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1F4E">
        <w:rPr>
          <w:rFonts w:ascii="Arial" w:hAnsi="Arial" w:cs="Arial"/>
          <w:sz w:val="22"/>
          <w:szCs w:val="22"/>
        </w:rPr>
        <w:t xml:space="preserve">Kuvendi i Federatës së Pingpongut të Kosovës në mbledhjen e vet te mbajtur më dt. </w:t>
      </w:r>
      <w:r>
        <w:rPr>
          <w:rFonts w:ascii="Arial" w:hAnsi="Arial" w:cs="Arial"/>
          <w:sz w:val="22"/>
          <w:szCs w:val="22"/>
        </w:rPr>
        <w:t>13.09.2008</w:t>
      </w:r>
      <w:r w:rsidRPr="00D31F4E">
        <w:rPr>
          <w:rFonts w:ascii="Arial" w:hAnsi="Arial" w:cs="Arial"/>
          <w:sz w:val="22"/>
          <w:szCs w:val="22"/>
        </w:rPr>
        <w:t xml:space="preserve">  miratoi : </w:t>
      </w:r>
    </w:p>
    <w:p w:rsidR="008C516E" w:rsidRPr="00D31F4E" w:rsidRDefault="008C516E" w:rsidP="00CF0774">
      <w:pPr>
        <w:jc w:val="both"/>
        <w:rPr>
          <w:rFonts w:ascii="Arial" w:hAnsi="Arial" w:cs="Arial"/>
          <w:b/>
        </w:rPr>
      </w:pPr>
    </w:p>
    <w:p w:rsidR="008C516E" w:rsidRPr="00D31F4E" w:rsidRDefault="008C516E" w:rsidP="00CF0774">
      <w:pPr>
        <w:jc w:val="center"/>
        <w:rPr>
          <w:rFonts w:ascii="Arial" w:hAnsi="Arial" w:cs="Arial"/>
          <w:b/>
          <w:sz w:val="40"/>
          <w:szCs w:val="40"/>
        </w:rPr>
      </w:pPr>
      <w:r w:rsidRPr="00D31F4E">
        <w:rPr>
          <w:rFonts w:ascii="Arial" w:hAnsi="Arial" w:cs="Arial"/>
          <w:b/>
          <w:sz w:val="40"/>
          <w:szCs w:val="40"/>
        </w:rPr>
        <w:t>KODIN DISIPLINOR</w:t>
      </w:r>
    </w:p>
    <w:p w:rsidR="008C516E" w:rsidRPr="00D31F4E" w:rsidRDefault="008C516E" w:rsidP="00CF0774">
      <w:pPr>
        <w:jc w:val="center"/>
        <w:rPr>
          <w:rFonts w:ascii="Arial" w:hAnsi="Arial" w:cs="Arial"/>
          <w:b/>
        </w:rPr>
      </w:pPr>
      <w:r w:rsidRPr="00D31F4E">
        <w:rPr>
          <w:rFonts w:ascii="Arial" w:hAnsi="Arial" w:cs="Arial"/>
          <w:b/>
        </w:rPr>
        <w:t>TË FEDERATËS SË PINGPONGUT TË KOSOVËS</w:t>
      </w:r>
    </w:p>
    <w:p w:rsidR="008C516E" w:rsidRPr="00D31F4E" w:rsidRDefault="008C516E" w:rsidP="00CF0774">
      <w:pPr>
        <w:jc w:val="center"/>
        <w:rPr>
          <w:rFonts w:ascii="Arial" w:hAnsi="Arial" w:cs="Arial"/>
          <w:b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</w:rPr>
      </w:pPr>
      <w:r w:rsidRPr="00D31F4E">
        <w:rPr>
          <w:rFonts w:ascii="Arial" w:hAnsi="Arial" w:cs="Arial"/>
          <w:b/>
        </w:rPr>
        <w:t xml:space="preserve">I. DISPOZITAT E PËRGJITHSHME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1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  </w:t>
      </w:r>
      <w:r w:rsidRPr="00D31F4E">
        <w:rPr>
          <w:rFonts w:ascii="Arial" w:hAnsi="Arial" w:cs="Arial"/>
          <w:sz w:val="22"/>
          <w:szCs w:val="22"/>
        </w:rPr>
        <w:t xml:space="preserve">Kodi disiplinor i Federatës së Pingpongut të Kosovës parasheh masat dhe përcakton procedurën e dënimit të lojtarëve,udhëheqësve teknik, udhëheqësve tjerë dhe gjithë pjesëmarrësve në gara dhe aktivitete tjera që bëjnë shkelje të Rregullores mbi organizimin e garave ose shkelin Rregullat e lojës, Statutin e FPPK,Ligjin e sportit si aktet tjera normative të FPPK-së.  </w:t>
      </w:r>
    </w:p>
    <w:p w:rsidR="008C516E" w:rsidRPr="00D31F4E" w:rsidRDefault="008C516E" w:rsidP="00CF0774">
      <w:pPr>
        <w:jc w:val="center"/>
        <w:rPr>
          <w:rFonts w:ascii="Arial" w:hAnsi="Arial" w:cs="Arial"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2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numPr>
          <w:ilvl w:val="1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Ky Kod ka të bëj dhe zbatohet  :</w:t>
      </w:r>
    </w:p>
    <w:p w:rsidR="008C516E" w:rsidRPr="00D31F4E" w:rsidRDefault="008C516E" w:rsidP="00CF0774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93DD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t</w:t>
      </w:r>
      <w:r w:rsidRPr="00D31F4E">
        <w:rPr>
          <w:rFonts w:ascii="Arial" w:hAnsi="Arial" w:cs="Arial"/>
          <w:sz w:val="22"/>
          <w:szCs w:val="22"/>
        </w:rPr>
        <w:t>ë gjithë garuesit,pjesëmarrësit në gara,</w:t>
      </w:r>
    </w:p>
    <w:p w:rsidR="008C516E" w:rsidRPr="00D31F4E" w:rsidRDefault="008C516E" w:rsidP="00CF0774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93DD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t</w:t>
      </w:r>
      <w:r w:rsidRPr="00D31F4E">
        <w:rPr>
          <w:rFonts w:ascii="Arial" w:hAnsi="Arial" w:cs="Arial"/>
          <w:sz w:val="22"/>
          <w:szCs w:val="22"/>
        </w:rPr>
        <w:t>ë gjitha ekipet,anëtarët dhe udhëheqësit e tyre gjatë gjithë kohës së zgjatjes së garave,</w:t>
      </w:r>
    </w:p>
    <w:p w:rsidR="008C516E" w:rsidRPr="00D31F4E" w:rsidRDefault="008C516E" w:rsidP="00CF0774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93DD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t</w:t>
      </w:r>
      <w:r w:rsidRPr="00D31F4E">
        <w:rPr>
          <w:rFonts w:ascii="Arial" w:hAnsi="Arial" w:cs="Arial"/>
          <w:sz w:val="22"/>
          <w:szCs w:val="22"/>
        </w:rPr>
        <w:t xml:space="preserve">ë gjithë punëtorët sportiv të cilët punojnë në organizimin dhe realizimin e programeve sportive,gjyqtarët,personat zyrtarë dhe pjesëmarrësit tjerë në të gjitha nivelet. 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3</w:t>
      </w:r>
    </w:p>
    <w:p w:rsidR="008C516E" w:rsidRDefault="008C516E" w:rsidP="00CF0774">
      <w:pPr>
        <w:tabs>
          <w:tab w:val="left" w:pos="18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tabs>
          <w:tab w:val="left" w:pos="1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 </w:t>
      </w:r>
      <w:r w:rsidRPr="00D31F4E">
        <w:rPr>
          <w:rFonts w:ascii="Arial" w:hAnsi="Arial" w:cs="Arial"/>
          <w:sz w:val="22"/>
          <w:szCs w:val="22"/>
        </w:rPr>
        <w:t>Mosnjohja e Statutit,Propozicioneve të garave,Rregullores mbi organizimin e garave dhe Kodit disiplinor të FPPK-së , askënd nuk e liron nga përgjegjësia për mosrespektimin e dispozitave të tyre.</w:t>
      </w:r>
    </w:p>
    <w:p w:rsidR="008C516E" w:rsidRPr="00D31F4E" w:rsidRDefault="008C516E" w:rsidP="00CF0774">
      <w:pPr>
        <w:tabs>
          <w:tab w:val="left" w:pos="18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4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 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   </w:t>
      </w:r>
      <w:r w:rsidRPr="00D31F4E">
        <w:rPr>
          <w:rFonts w:ascii="Arial" w:hAnsi="Arial" w:cs="Arial"/>
          <w:sz w:val="22"/>
          <w:szCs w:val="22"/>
        </w:rPr>
        <w:t xml:space="preserve">Nëse personat e cekur në nenin 3 të këtij Kodi disiplinor nxisin apo ndihmojnë në kryerjen e </w:t>
      </w:r>
      <w:r>
        <w:rPr>
          <w:rFonts w:ascii="Arial" w:hAnsi="Arial" w:cs="Arial"/>
          <w:sz w:val="22"/>
          <w:szCs w:val="22"/>
        </w:rPr>
        <w:t>kund</w:t>
      </w:r>
      <w:r w:rsidRPr="00CF0774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rvajtjeve</w:t>
      </w:r>
      <w:r w:rsidRPr="00D31F4E">
        <w:rPr>
          <w:rFonts w:ascii="Arial" w:hAnsi="Arial" w:cs="Arial"/>
          <w:sz w:val="22"/>
          <w:szCs w:val="22"/>
        </w:rPr>
        <w:t>,do të dënohen sikurse vetë ta kishin bërë kundërvajtjen (shkeljen).</w:t>
      </w:r>
    </w:p>
    <w:p w:rsidR="008C516E" w:rsidRPr="00D31F4E" w:rsidRDefault="008C516E" w:rsidP="00CF0774">
      <w:pPr>
        <w:jc w:val="center"/>
        <w:rPr>
          <w:rFonts w:ascii="Arial" w:hAnsi="Arial" w:cs="Arial"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5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    </w:t>
      </w:r>
      <w:r w:rsidRPr="00D31F4E">
        <w:rPr>
          <w:rFonts w:ascii="Arial" w:hAnsi="Arial" w:cs="Arial"/>
          <w:sz w:val="22"/>
          <w:szCs w:val="22"/>
        </w:rPr>
        <w:t>Para shqiptimit të dënimit për kundërvajtje  merret në  konsiderim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, veçanërisht :</w:t>
      </w:r>
    </w:p>
    <w:p w:rsidR="008C516E" w:rsidRPr="00D31F4E" w:rsidRDefault="008C516E" w:rsidP="00CF0774">
      <w:pPr>
        <w:ind w:left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- pesha e shkeljes dhe pasojat e saj ;</w:t>
      </w:r>
    </w:p>
    <w:p w:rsidR="008C516E" w:rsidRPr="00D31F4E" w:rsidRDefault="008C516E" w:rsidP="00CF0774">
      <w:pPr>
        <w:ind w:left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- shkalla e përgjegjësisë ;</w:t>
      </w:r>
    </w:p>
    <w:p w:rsidR="008C516E" w:rsidRPr="00D31F4E" w:rsidRDefault="008C516E" w:rsidP="00CF0774">
      <w:pPr>
        <w:ind w:left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- kushtet nën të cilat është shkaktuar shkelja ;</w:t>
      </w:r>
    </w:p>
    <w:p w:rsidR="008C516E" w:rsidRPr="00D31F4E" w:rsidRDefault="008C516E" w:rsidP="00CF0774">
      <w:pPr>
        <w:ind w:left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- puna dhe sjelljet e mëparshme të kundërvajtësit ;</w:t>
      </w:r>
    </w:p>
    <w:p w:rsidR="008C516E" w:rsidRPr="00D31F4E" w:rsidRDefault="008C516E" w:rsidP="00CF0774">
      <w:pPr>
        <w:ind w:left="900" w:hanging="90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- si dhe rrethanat tjera të cilat kishin mund me ndikuar në shqiptimin e dënimit.                     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6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   </w:t>
      </w:r>
      <w:r w:rsidRPr="00D31F4E">
        <w:rPr>
          <w:rFonts w:ascii="Arial" w:hAnsi="Arial" w:cs="Arial"/>
          <w:sz w:val="22"/>
          <w:szCs w:val="22"/>
        </w:rPr>
        <w:t>Nëse ndonjë kundërvajtje nuk është paraparë me këtë Kod disiplinor ,do të shqiptohet dënimi sipas dispozitave të parapara për kundërvajtje të ngjashme.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7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   Kund</w:t>
      </w:r>
      <w:r w:rsidRPr="00CF0774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CF0774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</w:t>
      </w:r>
      <w:r w:rsidRPr="00D31F4E">
        <w:rPr>
          <w:rFonts w:ascii="Arial" w:hAnsi="Arial" w:cs="Arial"/>
          <w:sz w:val="22"/>
          <w:szCs w:val="22"/>
        </w:rPr>
        <w:t xml:space="preserve"> nuk mund të dënohet pa e dëgjuar atë, apo nëse nuk sjellë 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 xml:space="preserve">deklaratë me shkrim në afat prej </w:t>
      </w:r>
      <w:r>
        <w:rPr>
          <w:rFonts w:ascii="Arial" w:hAnsi="Arial" w:cs="Arial"/>
          <w:sz w:val="22"/>
          <w:szCs w:val="22"/>
        </w:rPr>
        <w:t>8</w:t>
      </w:r>
      <w:r w:rsidRPr="00D31F4E">
        <w:rPr>
          <w:rFonts w:ascii="Arial" w:hAnsi="Arial" w:cs="Arial"/>
          <w:sz w:val="22"/>
          <w:szCs w:val="22"/>
        </w:rPr>
        <w:t xml:space="preserve"> ditësh nga dita e kryerjes së kundërvajtjes.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     </w:t>
      </w:r>
      <w:r w:rsidRPr="00D31F4E">
        <w:rPr>
          <w:rFonts w:ascii="Arial" w:hAnsi="Arial" w:cs="Arial"/>
          <w:sz w:val="22"/>
          <w:szCs w:val="22"/>
        </w:rPr>
        <w:t xml:space="preserve">Nëse kryesi i kundërvajtjes refuzon të vijë në dëgjim për tu marrë në pyetje apo nuk donë të japi deklaratë me shkrim  në afatin e dhënë atëherë dënimi i shqiptohet në bazë dokumentacionit(provave) që </w:t>
      </w:r>
      <w:r>
        <w:rPr>
          <w:rFonts w:ascii="Arial" w:hAnsi="Arial" w:cs="Arial"/>
          <w:sz w:val="22"/>
          <w:szCs w:val="22"/>
        </w:rPr>
        <w:t>jan</w:t>
      </w:r>
      <w:r w:rsidRPr="00CF0774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n</w:t>
      </w:r>
      <w:r w:rsidRPr="00CF0774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dispon</w:t>
      </w:r>
      <w:r>
        <w:rPr>
          <w:rFonts w:ascii="Arial" w:hAnsi="Arial" w:cs="Arial"/>
          <w:sz w:val="22"/>
          <w:szCs w:val="22"/>
        </w:rPr>
        <w:t>im</w:t>
      </w:r>
      <w:r w:rsidRPr="00D31F4E">
        <w:rPr>
          <w:rFonts w:ascii="Arial" w:hAnsi="Arial" w:cs="Arial"/>
          <w:sz w:val="22"/>
          <w:szCs w:val="22"/>
        </w:rPr>
        <w:t xml:space="preserve">. </w:t>
      </w:r>
    </w:p>
    <w:p w:rsidR="008C516E" w:rsidRPr="00D31F4E" w:rsidRDefault="008C516E" w:rsidP="00CF0774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ab/>
      </w:r>
    </w:p>
    <w:p w:rsidR="008C516E" w:rsidRPr="00B801BF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 xml:space="preserve">                                                                   Neni 8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    </w:t>
      </w:r>
      <w:r w:rsidRPr="00D31F4E">
        <w:rPr>
          <w:rFonts w:ascii="Arial" w:hAnsi="Arial" w:cs="Arial"/>
          <w:sz w:val="22"/>
          <w:szCs w:val="22"/>
        </w:rPr>
        <w:t>Çdo Vendim mbi dënim duhet të evidentohet në  Regjistrin e dënimeve i cili mbahet në FPPK 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042ED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 w:rsidRPr="00042EDE">
        <w:rPr>
          <w:rFonts w:ascii="Arial" w:hAnsi="Arial" w:cs="Arial"/>
          <w:b/>
          <w:sz w:val="22"/>
          <w:szCs w:val="22"/>
        </w:rPr>
        <w:t>II. LLOJET E DËNIMEVE</w:t>
      </w: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9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       </w:t>
      </w:r>
      <w:r w:rsidRPr="00D31F4E">
        <w:rPr>
          <w:rFonts w:ascii="Arial" w:hAnsi="Arial" w:cs="Arial"/>
          <w:sz w:val="22"/>
          <w:szCs w:val="22"/>
        </w:rPr>
        <w:t>Për lojtarë :</w:t>
      </w:r>
    </w:p>
    <w:p w:rsidR="008C516E" w:rsidRPr="00D31F4E" w:rsidRDefault="008C516E" w:rsidP="00CF077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vazhdimit në gara,</w:t>
      </w:r>
    </w:p>
    <w:p w:rsidR="008C516E" w:rsidRPr="00D31F4E" w:rsidRDefault="008C516E" w:rsidP="00CF077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pjesëmarrjes në gara në afat të caktuar kohor.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9.2      </w:t>
      </w:r>
      <w:r w:rsidRPr="00D31F4E">
        <w:rPr>
          <w:rFonts w:ascii="Arial" w:hAnsi="Arial" w:cs="Arial"/>
          <w:sz w:val="22"/>
          <w:szCs w:val="22"/>
        </w:rPr>
        <w:t>Për ekipe :</w:t>
      </w:r>
    </w:p>
    <w:p w:rsidR="008C516E" w:rsidRPr="00D31F4E" w:rsidRDefault="008C516E" w:rsidP="00CF077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vazhdimit në gara,</w:t>
      </w:r>
    </w:p>
    <w:p w:rsidR="008C516E" w:rsidRPr="00D31F4E" w:rsidRDefault="008C516E" w:rsidP="00CF077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pjesëmarrjes në gara në afat të caktuar kohor.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9.3      </w:t>
      </w:r>
      <w:r w:rsidRPr="00D31F4E">
        <w:rPr>
          <w:rFonts w:ascii="Arial" w:hAnsi="Arial" w:cs="Arial"/>
          <w:sz w:val="22"/>
          <w:szCs w:val="22"/>
        </w:rPr>
        <w:t>Për zyrtarë dhe udhëheqës në gara :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Qortim,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Largim nga garat,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ushtrimit të funksionit në kohë të caktuar,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Ndalesë e përhershme e ushtrimit të funksionit.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9.4     </w:t>
      </w:r>
      <w:r w:rsidRPr="00D31F4E">
        <w:rPr>
          <w:rFonts w:ascii="Arial" w:hAnsi="Arial" w:cs="Arial"/>
          <w:sz w:val="22"/>
          <w:szCs w:val="22"/>
        </w:rPr>
        <w:t>Për Udhëheqës të klubeve,shoqatave  dhe udhëheqës të tjerë të asociacioneve brenda FPPK-së :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Vërejtje,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Qortim,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ushtrimit të funksionit në kohë të caktuar,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Ndalesë e përhershme e ushtrimit të funksionit.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9.5      </w:t>
      </w:r>
      <w:r w:rsidRPr="00D31F4E">
        <w:rPr>
          <w:rFonts w:ascii="Arial" w:hAnsi="Arial" w:cs="Arial"/>
          <w:sz w:val="22"/>
          <w:szCs w:val="22"/>
        </w:rPr>
        <w:t>Për gjyqtarë :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Qortim,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Largim nga garat,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ushtrimit të funksionit në kohë të caktuar,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Ndalesë e përhershme e ushtrimit të funksionit.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9.6.     </w:t>
      </w:r>
      <w:r w:rsidRPr="00D31F4E">
        <w:rPr>
          <w:rFonts w:ascii="Arial" w:hAnsi="Arial" w:cs="Arial"/>
          <w:sz w:val="22"/>
          <w:szCs w:val="22"/>
        </w:rPr>
        <w:t xml:space="preserve">Për të gjitha masat dhe dënimet e shqiptuara njoftohet FPPK-ja. 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10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   </w:t>
      </w:r>
      <w:r w:rsidRPr="00D31F4E">
        <w:rPr>
          <w:rFonts w:ascii="Arial" w:hAnsi="Arial" w:cs="Arial"/>
          <w:sz w:val="22"/>
          <w:szCs w:val="22"/>
        </w:rPr>
        <w:t>Nëse garuesi përdorë mjete të ndaluara në sezonin garues i shqiptohet dënimi NDALIM i pjesëmarrjes në periudhën më së paku 15 muaj.</w:t>
      </w:r>
    </w:p>
    <w:p w:rsidR="008C516E" w:rsidRPr="00D31F4E" w:rsidRDefault="008C516E" w:rsidP="00CF0774">
      <w:pPr>
        <w:tabs>
          <w:tab w:val="left" w:pos="72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10.2   </w:t>
      </w:r>
      <w:r w:rsidRPr="00D31F4E">
        <w:rPr>
          <w:rFonts w:ascii="Arial" w:hAnsi="Arial" w:cs="Arial"/>
          <w:sz w:val="22"/>
          <w:szCs w:val="22"/>
        </w:rPr>
        <w:t xml:space="preserve">Tek kundërvajtja e përsëritur shqiptohet dënimi NDALESË E PËRHERSHME e pjesëmarrjes në gara.  </w:t>
      </w:r>
      <w:r w:rsidRPr="00D31F4E">
        <w:rPr>
          <w:rFonts w:ascii="Arial" w:hAnsi="Arial" w:cs="Arial"/>
          <w:b/>
          <w:sz w:val="22"/>
          <w:szCs w:val="22"/>
        </w:rPr>
        <w:t xml:space="preserve">          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 w:rsidRPr="00D31F4E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b/>
          <w:sz w:val="22"/>
          <w:szCs w:val="22"/>
        </w:rPr>
        <w:t xml:space="preserve">.      </w:t>
      </w:r>
      <w:r w:rsidRPr="00D31F4E">
        <w:rPr>
          <w:rFonts w:ascii="Arial" w:hAnsi="Arial" w:cs="Arial"/>
          <w:b/>
          <w:sz w:val="22"/>
          <w:szCs w:val="22"/>
        </w:rPr>
        <w:t xml:space="preserve"> LLOJET E KUNDËRVAJTJEVE  DHE DËNIMET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B801BF" w:rsidRDefault="008C516E" w:rsidP="00CF0774">
      <w:pPr>
        <w:jc w:val="center"/>
        <w:rPr>
          <w:rFonts w:ascii="Arial" w:hAnsi="Arial" w:cs="Arial"/>
          <w:sz w:val="22"/>
          <w:szCs w:val="22"/>
        </w:rPr>
      </w:pPr>
      <w:r w:rsidRPr="00B801BF">
        <w:rPr>
          <w:rFonts w:ascii="Arial" w:hAnsi="Arial" w:cs="Arial"/>
          <w:sz w:val="22"/>
          <w:szCs w:val="22"/>
        </w:rPr>
        <w:t>Neni 11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       </w:t>
      </w:r>
      <w:r w:rsidRPr="00D31F4E">
        <w:rPr>
          <w:rFonts w:ascii="Arial" w:hAnsi="Arial" w:cs="Arial"/>
          <w:b/>
          <w:sz w:val="22"/>
          <w:szCs w:val="22"/>
        </w:rPr>
        <w:t>Sjelljet jo sportive :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11.1  </w:t>
      </w:r>
      <w:r w:rsidRPr="00D31F4E">
        <w:rPr>
          <w:rFonts w:ascii="Arial" w:hAnsi="Arial" w:cs="Arial"/>
          <w:sz w:val="22"/>
          <w:szCs w:val="22"/>
        </w:rPr>
        <w:t xml:space="preserve">Këto kundërvajtje mund të shkaktohen nga : lojtari,ekipi,Udhëheqësit dhe Personat 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zyrtarë në gara.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11.2     </w:t>
      </w:r>
      <w:r w:rsidRPr="00D31F4E">
        <w:rPr>
          <w:rFonts w:ascii="Arial" w:hAnsi="Arial" w:cs="Arial"/>
          <w:sz w:val="22"/>
          <w:szCs w:val="22"/>
        </w:rPr>
        <w:t>Si sjellje jo sportive mund të trajtohen këto veprime :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Sjellja e pahijshme,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Gjest i pahijshëm,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Sharje dhe thënie fyese verbale ,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Kundërshtimet dhe grindjet,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Mosrespektimi i Vendimeve të Gjyqtareve,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Mosrespektimi i Rregullave të lojës,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Provokimi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i publikes,mysafirëve të pranishëm, Udhëheqësve dhe personave zyrtarë.</w:t>
      </w:r>
    </w:p>
    <w:p w:rsidR="008C516E" w:rsidRPr="00D31F4E" w:rsidRDefault="008C516E" w:rsidP="00CF0774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Çdo sjellje e cila e prish prestigjin e garave.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1D2143">
      <w:pPr>
        <w:numPr>
          <w:ilvl w:val="1"/>
          <w:numId w:val="47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Për këto kundërvajtje shqiptohet njër</w:t>
      </w:r>
      <w:r>
        <w:rPr>
          <w:rFonts w:ascii="Arial" w:hAnsi="Arial" w:cs="Arial"/>
          <w:sz w:val="22"/>
          <w:szCs w:val="22"/>
        </w:rPr>
        <w:t>i</w:t>
      </w:r>
      <w:r w:rsidRPr="00D31F4E">
        <w:rPr>
          <w:rFonts w:ascii="Arial" w:hAnsi="Arial" w:cs="Arial"/>
          <w:sz w:val="22"/>
          <w:szCs w:val="22"/>
        </w:rPr>
        <w:t xml:space="preserve"> nga dënimet e përcaktuara në kaptinën e II</w:t>
      </w:r>
      <w:r>
        <w:rPr>
          <w:rFonts w:ascii="Arial" w:hAnsi="Arial" w:cs="Arial"/>
          <w:sz w:val="22"/>
          <w:szCs w:val="22"/>
        </w:rPr>
        <w:t xml:space="preserve"> (e dyt</w:t>
      </w:r>
      <w:r w:rsidRPr="001D214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)</w:t>
      </w:r>
      <w:r w:rsidRPr="00D31F4E">
        <w:rPr>
          <w:rFonts w:ascii="Arial" w:hAnsi="Arial" w:cs="Arial"/>
          <w:sz w:val="22"/>
          <w:szCs w:val="22"/>
        </w:rPr>
        <w:t xml:space="preserve"> të këtij Kodi disiplinor.</w:t>
      </w: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053E7F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053E7F">
      <w:pPr>
        <w:jc w:val="center"/>
        <w:rPr>
          <w:rFonts w:ascii="Arial" w:hAnsi="Arial" w:cs="Arial"/>
          <w:sz w:val="22"/>
          <w:szCs w:val="22"/>
        </w:rPr>
      </w:pPr>
    </w:p>
    <w:p w:rsidR="008C516E" w:rsidRPr="000E0D65" w:rsidRDefault="008C516E" w:rsidP="00053E7F">
      <w:pPr>
        <w:jc w:val="center"/>
        <w:rPr>
          <w:rFonts w:ascii="Arial" w:hAnsi="Arial" w:cs="Arial"/>
          <w:sz w:val="22"/>
          <w:szCs w:val="22"/>
        </w:rPr>
      </w:pPr>
      <w:r w:rsidRPr="000E0D65">
        <w:rPr>
          <w:rFonts w:ascii="Arial" w:hAnsi="Arial" w:cs="Arial"/>
          <w:sz w:val="22"/>
          <w:szCs w:val="22"/>
        </w:rPr>
        <w:t>Neni 12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      </w:t>
      </w:r>
      <w:r w:rsidRPr="00D31F4E">
        <w:rPr>
          <w:rFonts w:ascii="Arial" w:hAnsi="Arial" w:cs="Arial"/>
          <w:b/>
          <w:sz w:val="22"/>
          <w:szCs w:val="22"/>
        </w:rPr>
        <w:t>Sulmi fizik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053E7F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12.1   </w:t>
      </w:r>
      <w:r w:rsidRPr="00D31F4E">
        <w:rPr>
          <w:rFonts w:ascii="Arial" w:hAnsi="Arial" w:cs="Arial"/>
          <w:sz w:val="22"/>
          <w:szCs w:val="22"/>
        </w:rPr>
        <w:t>Sulmi fizik në lojtarin,gjyqtarin,shikuesit,mysafirët apo Udhëheqës dhe persona zyrtarë- vendas apo të ekipit kundërshtar, para,gjatë apo pas garave , trajtohet si kundërvajtje e rëndë për të cilën shqiptohet njëri nga dënimet e parapara në kaptinën e II</w:t>
      </w:r>
      <w:r>
        <w:rPr>
          <w:rFonts w:ascii="Arial" w:hAnsi="Arial" w:cs="Arial"/>
          <w:sz w:val="22"/>
          <w:szCs w:val="22"/>
        </w:rPr>
        <w:t xml:space="preserve"> (e dyt</w:t>
      </w:r>
      <w:r w:rsidRPr="001D214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)</w:t>
      </w:r>
      <w:r w:rsidRPr="00D31F4E">
        <w:rPr>
          <w:rFonts w:ascii="Arial" w:hAnsi="Arial" w:cs="Arial"/>
          <w:sz w:val="22"/>
          <w:szCs w:val="22"/>
        </w:rPr>
        <w:t xml:space="preserve"> të këtij Kodi disiplinor.</w:t>
      </w: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0E0D65" w:rsidRDefault="008C516E" w:rsidP="001D2143">
      <w:pPr>
        <w:jc w:val="center"/>
        <w:rPr>
          <w:rFonts w:ascii="Arial" w:hAnsi="Arial" w:cs="Arial"/>
          <w:sz w:val="22"/>
          <w:szCs w:val="22"/>
        </w:rPr>
      </w:pPr>
      <w:r w:rsidRPr="000E0D65">
        <w:rPr>
          <w:rFonts w:ascii="Arial" w:hAnsi="Arial" w:cs="Arial"/>
          <w:sz w:val="22"/>
          <w:szCs w:val="22"/>
        </w:rPr>
        <w:t>Neni 13</w:t>
      </w:r>
    </w:p>
    <w:p w:rsidR="008C516E" w:rsidRPr="00D31F4E" w:rsidRDefault="008C516E" w:rsidP="001D2143">
      <w:pPr>
        <w:jc w:val="center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       </w:t>
      </w:r>
      <w:r w:rsidRPr="00D31F4E">
        <w:rPr>
          <w:rFonts w:ascii="Arial" w:hAnsi="Arial" w:cs="Arial"/>
          <w:b/>
          <w:sz w:val="22"/>
          <w:szCs w:val="22"/>
        </w:rPr>
        <w:t>Mosardhja,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31F4E">
        <w:rPr>
          <w:rFonts w:ascii="Arial" w:hAnsi="Arial" w:cs="Arial"/>
          <w:b/>
          <w:sz w:val="22"/>
          <w:szCs w:val="22"/>
        </w:rPr>
        <w:t>mos përgjigjja në gara apo lëshimi i garave pa arsye</w:t>
      </w:r>
    </w:p>
    <w:p w:rsidR="008C516E" w:rsidRDefault="008C516E" w:rsidP="00CF077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1D2143">
        <w:rPr>
          <w:rFonts w:ascii="Arial" w:hAnsi="Arial" w:cs="Arial"/>
          <w:sz w:val="22"/>
          <w:szCs w:val="22"/>
        </w:rPr>
        <w:t>13.1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D2143">
        <w:rPr>
          <w:rFonts w:ascii="Arial" w:hAnsi="Arial" w:cs="Arial"/>
          <w:sz w:val="22"/>
          <w:szCs w:val="22"/>
        </w:rPr>
        <w:t>Mosardhja,mos përgjigjja në gara apo lëshimi i garave pa arsye</w:t>
      </w:r>
      <w:r w:rsidRPr="00D31F4E">
        <w:rPr>
          <w:rFonts w:ascii="Arial" w:hAnsi="Arial" w:cs="Arial"/>
          <w:sz w:val="22"/>
          <w:szCs w:val="22"/>
        </w:rPr>
        <w:t xml:space="preserve"> është kundërvajtje disiplinore për shkak të cilës lojtarit,ekipit,klubit apo Shoqatës i shqiptohet dënimi si në vijim :</w:t>
      </w:r>
    </w:p>
    <w:p w:rsidR="008C516E" w:rsidRPr="00D31F4E" w:rsidRDefault="008C516E" w:rsidP="00CF077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vazhdimit në gara,</w:t>
      </w:r>
    </w:p>
    <w:p w:rsidR="008C516E" w:rsidRPr="00D31F4E" w:rsidRDefault="008C516E" w:rsidP="00CF077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pjesëmarrjes në gara në afat të caktuar kohor.</w:t>
      </w:r>
    </w:p>
    <w:p w:rsidR="008C516E" w:rsidRDefault="008C516E" w:rsidP="00CF0774">
      <w:pPr>
        <w:ind w:left="4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8C516E" w:rsidRPr="000E0D65" w:rsidRDefault="008C516E" w:rsidP="001D2143">
      <w:pPr>
        <w:ind w:left="420"/>
        <w:jc w:val="center"/>
        <w:rPr>
          <w:rFonts w:ascii="Arial" w:hAnsi="Arial" w:cs="Arial"/>
          <w:sz w:val="22"/>
          <w:szCs w:val="22"/>
        </w:rPr>
      </w:pPr>
      <w:r w:rsidRPr="000E0D65">
        <w:rPr>
          <w:rFonts w:ascii="Arial" w:hAnsi="Arial" w:cs="Arial"/>
          <w:sz w:val="22"/>
          <w:szCs w:val="22"/>
        </w:rPr>
        <w:t>Neni 14</w:t>
      </w:r>
    </w:p>
    <w:p w:rsidR="008C516E" w:rsidRDefault="008C516E" w:rsidP="00CF0774">
      <w:pPr>
        <w:ind w:left="420"/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311A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D.       </w:t>
      </w:r>
      <w:r w:rsidRPr="00D31F4E">
        <w:rPr>
          <w:rFonts w:ascii="Arial" w:hAnsi="Arial" w:cs="Arial"/>
          <w:b/>
          <w:sz w:val="22"/>
          <w:szCs w:val="22"/>
        </w:rPr>
        <w:t>Parregullsitë para fillimit të garave</w:t>
      </w:r>
    </w:p>
    <w:p w:rsidR="008C516E" w:rsidRPr="00D31F4E" w:rsidRDefault="008C516E" w:rsidP="00CF0774">
      <w:pPr>
        <w:ind w:left="420"/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420" w:hanging="420"/>
        <w:jc w:val="both"/>
        <w:rPr>
          <w:rFonts w:ascii="Arial" w:hAnsi="Arial" w:cs="Arial"/>
          <w:sz w:val="22"/>
          <w:szCs w:val="22"/>
        </w:rPr>
      </w:pPr>
      <w:r w:rsidRPr="00042EDE">
        <w:rPr>
          <w:rFonts w:ascii="Arial" w:hAnsi="Arial" w:cs="Arial"/>
          <w:sz w:val="22"/>
          <w:szCs w:val="22"/>
        </w:rPr>
        <w:t>14.1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311AFD">
        <w:rPr>
          <w:rFonts w:ascii="Arial" w:hAnsi="Arial" w:cs="Arial"/>
          <w:sz w:val="22"/>
          <w:szCs w:val="22"/>
        </w:rPr>
        <w:t>Parregullsitë para fillimit të garave</w:t>
      </w:r>
      <w:r>
        <w:rPr>
          <w:rFonts w:ascii="Arial" w:hAnsi="Arial" w:cs="Arial"/>
          <w:sz w:val="22"/>
          <w:szCs w:val="22"/>
        </w:rPr>
        <w:t xml:space="preserve"> jan</w:t>
      </w:r>
      <w:r w:rsidRPr="00311AFD">
        <w:rPr>
          <w:rFonts w:ascii="Arial" w:hAnsi="Arial" w:cs="Arial"/>
          <w:sz w:val="22"/>
          <w:szCs w:val="22"/>
        </w:rPr>
        <w:t>ë :</w:t>
      </w:r>
    </w:p>
    <w:p w:rsidR="008C516E" w:rsidRPr="00D31F4E" w:rsidRDefault="008C516E" w:rsidP="00CF0774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Libreza e lojtarit e pavërtetuar,</w:t>
      </w:r>
    </w:p>
    <w:p w:rsidR="008C516E" w:rsidRPr="00D31F4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Tejkalimi i afatit për kontrollim mjekësor,</w:t>
      </w:r>
    </w:p>
    <w:p w:rsidR="008C516E" w:rsidRPr="00D31F4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Radhitja e kategorisë së moshave gabimisht,</w:t>
      </w:r>
    </w:p>
    <w:p w:rsidR="008C516E" w:rsidRPr="00D31F4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Shfrytëzimi i pajisjeve sportive të parregullta,</w:t>
      </w:r>
    </w:p>
    <w:p w:rsidR="008C516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Marrja pjesë në gara me masën e shqiptuar ndalesë. </w:t>
      </w:r>
    </w:p>
    <w:p w:rsidR="008C516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Shkuarja e klubeve n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 jasht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vendit pa p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lqimin e FPPK-s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.</w:t>
      </w:r>
    </w:p>
    <w:p w:rsidR="008C516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Pjes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marrja e ekipeve t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jashtme n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 t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cilat i organizojn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klubet pa p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lqimin e FPPK-s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.</w:t>
      </w:r>
    </w:p>
    <w:p w:rsidR="008C516E" w:rsidRDefault="008C516E" w:rsidP="00CF0774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Pjes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marrja e an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tar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ve t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reprezentacionit n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ç</w:t>
      </w:r>
      <w:r>
        <w:rPr>
          <w:rFonts w:ascii="Arial" w:hAnsi="Arial" w:cs="Arial"/>
          <w:sz w:val="22"/>
          <w:szCs w:val="22"/>
        </w:rPr>
        <w:t>far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do gara apo turne pa p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lqimin e elektorit t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reprezentacionit dhe FPPK-s</w:t>
      </w:r>
      <w:r w:rsidRPr="00D31F4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14.2  P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kund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rvajtjet e lartcekura, ekipit apo lojtarit (varet nga pjes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marrja ) i shqiptohet d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nimi :  </w:t>
      </w:r>
    </w:p>
    <w:p w:rsidR="008C516E" w:rsidRPr="00D31F4E" w:rsidRDefault="008C516E" w:rsidP="00CF077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vazhdimit në gara,</w:t>
      </w:r>
    </w:p>
    <w:p w:rsidR="008C516E" w:rsidRPr="009831D1" w:rsidRDefault="008C516E" w:rsidP="00CF0774">
      <w:pPr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Ndalimi i pjesëmarrjes në gara në afat të caktuar kohor.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14.3  Rezultatet e arritura fshihen (nuk evidentohen) kurse shp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rblimet eventuale iu merren dhe dor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zohen 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FPPK.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14.4   Po ashtu p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kund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rvajtjet e lartcekura 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pikat e k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tij neni edhe p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funksionar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dhe personat zyrtar t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cil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kan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qen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dijeni (nuk kan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nd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rmarr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asgj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) apo kan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qen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vet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pjes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</w:t>
      </w:r>
      <w:r w:rsidRPr="009831D1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iu shqiptohet d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nimi : 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Ndalim i vazhdimit 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garave</w:t>
      </w:r>
      <w:r w:rsidRPr="00D31F4E"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Ndalimi i </w:t>
      </w:r>
      <w:r>
        <w:rPr>
          <w:rFonts w:ascii="Arial" w:hAnsi="Arial" w:cs="Arial"/>
          <w:sz w:val="22"/>
          <w:szCs w:val="22"/>
        </w:rPr>
        <w:t>pjes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marrjes n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</w:t>
      </w:r>
      <w:r w:rsidRPr="00D31F4E">
        <w:rPr>
          <w:rFonts w:ascii="Arial" w:hAnsi="Arial" w:cs="Arial"/>
          <w:sz w:val="22"/>
          <w:szCs w:val="22"/>
        </w:rPr>
        <w:t xml:space="preserve"> në kohë të caktuar,</w:t>
      </w:r>
    </w:p>
    <w:p w:rsidR="008C516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Ndalesë </w:t>
      </w:r>
      <w:r>
        <w:rPr>
          <w:rFonts w:ascii="Arial" w:hAnsi="Arial" w:cs="Arial"/>
          <w:sz w:val="22"/>
          <w:szCs w:val="22"/>
        </w:rPr>
        <w:t>i</w:t>
      </w:r>
      <w:r w:rsidRPr="00D31F4E">
        <w:rPr>
          <w:rFonts w:ascii="Arial" w:hAnsi="Arial" w:cs="Arial"/>
          <w:sz w:val="22"/>
          <w:szCs w:val="22"/>
        </w:rPr>
        <w:t xml:space="preserve"> ushtrimit të funksionit.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09354A" w:rsidRDefault="008C516E" w:rsidP="00311AFD">
      <w:pPr>
        <w:jc w:val="center"/>
        <w:rPr>
          <w:rFonts w:ascii="Arial" w:hAnsi="Arial" w:cs="Arial"/>
          <w:sz w:val="22"/>
          <w:szCs w:val="22"/>
        </w:rPr>
      </w:pPr>
      <w:r w:rsidRPr="0009354A">
        <w:rPr>
          <w:rFonts w:ascii="Arial" w:hAnsi="Arial" w:cs="Arial"/>
          <w:sz w:val="22"/>
          <w:szCs w:val="22"/>
        </w:rPr>
        <w:t>Neni 15</w:t>
      </w:r>
    </w:p>
    <w:p w:rsidR="008C516E" w:rsidRDefault="008C516E" w:rsidP="00311AFD">
      <w:pPr>
        <w:jc w:val="center"/>
        <w:rPr>
          <w:rFonts w:ascii="Arial" w:hAnsi="Arial" w:cs="Arial"/>
          <w:b/>
          <w:sz w:val="22"/>
          <w:szCs w:val="22"/>
        </w:rPr>
      </w:pPr>
    </w:p>
    <w:p w:rsidR="008C516E" w:rsidRPr="00A12FAD" w:rsidRDefault="008C516E" w:rsidP="00A12F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DH.     </w:t>
      </w:r>
      <w:r w:rsidRPr="00A12FAD">
        <w:rPr>
          <w:rFonts w:ascii="Arial" w:hAnsi="Arial" w:cs="Arial"/>
          <w:b/>
          <w:sz w:val="22"/>
          <w:szCs w:val="22"/>
        </w:rPr>
        <w:t>Tërheqja nga garat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15.1  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rheqja nga garat 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sht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kund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 e leht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r </w:t>
      </w:r>
      <w:r w:rsidRPr="003E1DA6">
        <w:rPr>
          <w:rFonts w:ascii="Arial" w:hAnsi="Arial" w:cs="Arial"/>
          <w:sz w:val="22"/>
          <w:szCs w:val="22"/>
        </w:rPr>
        <w:t>ç</w:t>
      </w:r>
      <w:r>
        <w:rPr>
          <w:rFonts w:ascii="Arial" w:hAnsi="Arial" w:cs="Arial"/>
          <w:sz w:val="22"/>
          <w:szCs w:val="22"/>
        </w:rPr>
        <w:t>ka shqiptohet d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nimi :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Ndalim i vazhdimit 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garave</w:t>
      </w:r>
      <w:r w:rsidRPr="00D31F4E">
        <w:rPr>
          <w:rFonts w:ascii="Arial" w:hAnsi="Arial" w:cs="Arial"/>
          <w:sz w:val="22"/>
          <w:szCs w:val="22"/>
        </w:rPr>
        <w:t>,</w:t>
      </w:r>
    </w:p>
    <w:p w:rsidR="008C516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Ndalimi i </w:t>
      </w:r>
      <w:r>
        <w:rPr>
          <w:rFonts w:ascii="Arial" w:hAnsi="Arial" w:cs="Arial"/>
          <w:sz w:val="22"/>
          <w:szCs w:val="22"/>
        </w:rPr>
        <w:t>pjes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marrjes n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</w:t>
      </w:r>
      <w:r w:rsidRPr="00D31F4E">
        <w:rPr>
          <w:rFonts w:ascii="Arial" w:hAnsi="Arial" w:cs="Arial"/>
          <w:sz w:val="22"/>
          <w:szCs w:val="22"/>
        </w:rPr>
        <w:t xml:space="preserve"> në kohë të caktuar</w:t>
      </w:r>
      <w:r>
        <w:rPr>
          <w:rFonts w:ascii="Arial" w:hAnsi="Arial" w:cs="Arial"/>
          <w:sz w:val="22"/>
          <w:szCs w:val="22"/>
        </w:rPr>
        <w:t>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15.2  Pik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dhe shp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rblimet e fituara iu merren,kurse rezultatet e arritura iu fshihen.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Neni 16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se garat zgjasin m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tep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dit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,e garuesi d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nohet gjat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dit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ve 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para 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garave ai nuk mund 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jet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pjes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n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vazhdimin e garave n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dit</w:t>
      </w:r>
      <w:r w:rsidRPr="004F0E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q</w:t>
      </w:r>
      <w:r w:rsidRPr="00A12FAD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vijojn</w:t>
      </w:r>
      <w:r w:rsidRPr="00A12FAD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Neni 17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A12FAD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E.    </w:t>
      </w:r>
      <w:r w:rsidRPr="00A12FAD">
        <w:rPr>
          <w:rFonts w:ascii="Arial" w:hAnsi="Arial" w:cs="Arial"/>
          <w:b/>
          <w:sz w:val="22"/>
          <w:szCs w:val="22"/>
        </w:rPr>
        <w:t>Ofendimi,sulmi verbal,shpifjet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17.1 Ofendimi,sulmi verbal,shpifjet  si dhe th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niet verbale t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ngjashme t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drejtuara lojtar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ve ( t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vet apo pal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kund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rshtare),  personave zyrtar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, gjyqtar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ve, funksionar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ve,organizator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ve dhe publik</w:t>
      </w:r>
      <w:r w:rsidRPr="00260B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konsiderohen kund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 p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t</w:t>
      </w:r>
      <w:r w:rsidRPr="00997F3F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cilat shqiptohet d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nimi :</w:t>
      </w:r>
    </w:p>
    <w:p w:rsidR="008C516E" w:rsidRPr="00D31F4E" w:rsidRDefault="008C516E" w:rsidP="00CF0774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Vërejtje,</w:t>
      </w:r>
    </w:p>
    <w:p w:rsidR="008C516E" w:rsidRPr="00D31F4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Ndalim i vazhdimit t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garave</w:t>
      </w:r>
      <w:r w:rsidRPr="00D31F4E">
        <w:rPr>
          <w:rFonts w:ascii="Arial" w:hAnsi="Arial" w:cs="Arial"/>
          <w:sz w:val="22"/>
          <w:szCs w:val="22"/>
        </w:rPr>
        <w:t>,</w:t>
      </w:r>
    </w:p>
    <w:p w:rsidR="008C516E" w:rsidRDefault="008C516E" w:rsidP="00CF077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Ndalimi i </w:t>
      </w:r>
      <w:r>
        <w:rPr>
          <w:rFonts w:ascii="Arial" w:hAnsi="Arial" w:cs="Arial"/>
          <w:sz w:val="22"/>
          <w:szCs w:val="22"/>
        </w:rPr>
        <w:t>pjes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marrjes n</w:t>
      </w:r>
      <w:r w:rsidRPr="003E1DA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</w:t>
      </w:r>
      <w:r w:rsidRPr="00D31F4E">
        <w:rPr>
          <w:rFonts w:ascii="Arial" w:hAnsi="Arial" w:cs="Arial"/>
          <w:sz w:val="22"/>
          <w:szCs w:val="22"/>
        </w:rPr>
        <w:t xml:space="preserve"> në kohë të caktuar</w:t>
      </w:r>
      <w:r>
        <w:rPr>
          <w:rFonts w:ascii="Arial" w:hAnsi="Arial" w:cs="Arial"/>
          <w:sz w:val="22"/>
          <w:szCs w:val="22"/>
        </w:rPr>
        <w:t>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260B13" w:rsidRDefault="008C516E" w:rsidP="00CF0774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17.2 </w:t>
      </w:r>
      <w:r w:rsidRPr="00260B13">
        <w:rPr>
          <w:rFonts w:ascii="Arial" w:hAnsi="Arial" w:cs="Arial"/>
          <w:sz w:val="22"/>
          <w:szCs w:val="22"/>
        </w:rPr>
        <w:t xml:space="preserve">Në </w:t>
      </w:r>
      <w:r>
        <w:rPr>
          <w:rFonts w:ascii="Arial" w:hAnsi="Arial" w:cs="Arial"/>
          <w:sz w:val="22"/>
          <w:szCs w:val="22"/>
        </w:rPr>
        <w:t>rast t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ndalimit t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vazhdimit t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garave, ekipit apo ekipeve pik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dhe shp</w:t>
      </w:r>
      <w:r w:rsidRPr="00260B1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rblimet iu merren, kurse n</w:t>
      </w:r>
      <w:r w:rsidRPr="00997F3F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garat individuale rezultatet e lojtarit i cili ka b</w:t>
      </w:r>
      <w:r w:rsidRPr="00997F3F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</w:t>
      </w:r>
      <w:r w:rsidRPr="00997F3F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kund</w:t>
      </w:r>
      <w:r w:rsidRPr="00997F3F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 fshihen.</w:t>
      </w:r>
    </w:p>
    <w:p w:rsidR="008C516E" w:rsidRPr="00D31F4E" w:rsidRDefault="008C516E" w:rsidP="00CF0774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 w:rsidRPr="003D481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D4817">
        <w:rPr>
          <w:rFonts w:ascii="Arial" w:hAnsi="Arial" w:cs="Arial"/>
          <w:sz w:val="22"/>
          <w:szCs w:val="22"/>
        </w:rPr>
        <w:t>Neni 18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18.1 N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se refer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(gjyqtar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t) dhe personat zyrtar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b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jn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kund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 apo sillen n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m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nyr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jo sportive si vijon :</w:t>
      </w:r>
    </w:p>
    <w:p w:rsidR="008C516E" w:rsidRDefault="008C516E" w:rsidP="00CF0774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Mosardhja n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,</w:t>
      </w:r>
    </w:p>
    <w:p w:rsidR="008C516E" w:rsidRDefault="008C516E" w:rsidP="00CF0774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rheqja nga garat pa arsye apo pa paralajm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rim,</w:t>
      </w:r>
    </w:p>
    <w:p w:rsidR="008C516E" w:rsidRDefault="008C516E" w:rsidP="00CF0774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Konflikti fizik me t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pranishmit (lojtar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t,mysafir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t,funksionar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 dhe organizator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t),</w:t>
      </w:r>
    </w:p>
    <w:p w:rsidR="008C516E" w:rsidRDefault="008C516E" w:rsidP="00CF0774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Konflikti verbal me t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pranishmit (lojtar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t, mysafir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t,funksionar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e organizator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t),</w:t>
      </w:r>
    </w:p>
    <w:p w:rsidR="008C516E" w:rsidRDefault="008C516E" w:rsidP="00CF0774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Sjelljes jo sportive.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18.2  P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 rastet e lartcekura iu shqiptohet masa e ndalimit t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ushtrimit t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detyr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n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koh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t</w:t>
      </w:r>
      <w:r w:rsidRPr="003D481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caktuar : s</w:t>
      </w:r>
      <w:r w:rsidRPr="00166AE0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paku 6 muaj e deri tek ndalesa e p</w:t>
      </w:r>
      <w:r w:rsidRPr="00166AE0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rhershme.</w:t>
      </w:r>
    </w:p>
    <w:p w:rsidR="008C516E" w:rsidRDefault="008C516E" w:rsidP="00CF077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516E" w:rsidRPr="003D4817" w:rsidRDefault="008C516E" w:rsidP="00CF077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  PROCEDURA DISIPLINORE</w:t>
      </w: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A12FAD" w:rsidRDefault="008C516E" w:rsidP="00A12FAD">
      <w:pPr>
        <w:jc w:val="center"/>
        <w:rPr>
          <w:rFonts w:ascii="Arial" w:hAnsi="Arial" w:cs="Arial"/>
          <w:sz w:val="22"/>
          <w:szCs w:val="22"/>
        </w:rPr>
      </w:pPr>
      <w:r w:rsidRPr="00A12FAD">
        <w:rPr>
          <w:rFonts w:ascii="Arial" w:hAnsi="Arial" w:cs="Arial"/>
          <w:sz w:val="22"/>
          <w:szCs w:val="22"/>
        </w:rPr>
        <w:t>Neni 19</w:t>
      </w: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    </w:t>
      </w:r>
      <w:r w:rsidRPr="00D31F4E">
        <w:rPr>
          <w:rFonts w:ascii="Arial" w:hAnsi="Arial" w:cs="Arial"/>
          <w:b/>
          <w:sz w:val="22"/>
          <w:szCs w:val="22"/>
        </w:rPr>
        <w:t xml:space="preserve"> Fletëparaqitja </w:t>
      </w:r>
      <w:r w:rsidRPr="00D31F4E">
        <w:rPr>
          <w:rFonts w:ascii="Arial" w:hAnsi="Arial" w:cs="Arial"/>
          <w:sz w:val="22"/>
          <w:szCs w:val="22"/>
        </w:rPr>
        <w:t>: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19.1   Procedura disiplinore mund t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fillohet n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baz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t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:</w:t>
      </w:r>
      <w:r w:rsidRPr="00D31F4E">
        <w:rPr>
          <w:rFonts w:ascii="Arial" w:hAnsi="Arial" w:cs="Arial"/>
          <w:sz w:val="22"/>
          <w:szCs w:val="22"/>
        </w:rPr>
        <w:tab/>
      </w:r>
    </w:p>
    <w:p w:rsidR="008C516E" w:rsidRDefault="008C516E" w:rsidP="00CF0774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Raportit t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gjyqtarit,</w:t>
      </w:r>
    </w:p>
    <w:p w:rsidR="008C516E" w:rsidRDefault="008C516E" w:rsidP="00CF077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Raportit nga gara,</w:t>
      </w:r>
    </w:p>
    <w:p w:rsidR="008C516E" w:rsidRDefault="008C516E" w:rsidP="00CF077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Flet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paraqitjes nga personi i cili e ka v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rejt kund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rvajtjen,</w:t>
      </w:r>
    </w:p>
    <w:p w:rsidR="008C516E" w:rsidRDefault="008C516E" w:rsidP="00CF077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Detyr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 zyrtare t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Komisionit i cili n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çfarëdo m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nyre vjen n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dijeni q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kund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rvajtja 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sht</w:t>
      </w:r>
      <w:r w:rsidRPr="009F4935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kryer.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19.2    </w:t>
      </w:r>
      <w:r w:rsidRPr="00D31F4E">
        <w:rPr>
          <w:rFonts w:ascii="Arial" w:hAnsi="Arial" w:cs="Arial"/>
          <w:sz w:val="22"/>
          <w:szCs w:val="22"/>
        </w:rPr>
        <w:t>Fletëparaqitja disiplinore i dërgohet Komisionit disiplinor</w:t>
      </w:r>
      <w:r>
        <w:rPr>
          <w:rFonts w:ascii="Arial" w:hAnsi="Arial" w:cs="Arial"/>
          <w:sz w:val="22"/>
          <w:szCs w:val="22"/>
        </w:rPr>
        <w:t xml:space="preserve"> t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FPPK-s</w:t>
      </w:r>
      <w:r w:rsidRPr="002433EE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A12FAD" w:rsidRDefault="008C516E" w:rsidP="00A12FAD">
      <w:pPr>
        <w:jc w:val="center"/>
        <w:rPr>
          <w:rFonts w:ascii="Arial" w:hAnsi="Arial" w:cs="Arial"/>
          <w:sz w:val="22"/>
          <w:szCs w:val="22"/>
        </w:rPr>
      </w:pPr>
      <w:r w:rsidRPr="00A12FAD">
        <w:rPr>
          <w:rFonts w:ascii="Arial" w:hAnsi="Arial" w:cs="Arial"/>
          <w:sz w:val="22"/>
          <w:szCs w:val="22"/>
        </w:rPr>
        <w:t>Neni 20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D31F4E">
        <w:rPr>
          <w:rFonts w:ascii="Arial" w:hAnsi="Arial" w:cs="Arial"/>
          <w:sz w:val="22"/>
          <w:szCs w:val="22"/>
        </w:rPr>
        <w:t xml:space="preserve">.1    Fletëparaqitja disiplinore paraqitet kur ekzistojnë bazat e dyshimit se është bërë    </w:t>
      </w:r>
      <w:r>
        <w:rPr>
          <w:rFonts w:ascii="Arial" w:hAnsi="Arial" w:cs="Arial"/>
          <w:sz w:val="22"/>
          <w:szCs w:val="22"/>
        </w:rPr>
        <w:t>kund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rvajtja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D31F4E">
        <w:rPr>
          <w:rFonts w:ascii="Arial" w:hAnsi="Arial" w:cs="Arial"/>
          <w:sz w:val="22"/>
          <w:szCs w:val="22"/>
        </w:rPr>
        <w:t>.2     Fletëparaqitja duhet të përmbaj: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emrin dhe mbiemrin e p</w:t>
      </w:r>
      <w:r>
        <w:rPr>
          <w:rFonts w:ascii="Arial" w:hAnsi="Arial" w:cs="Arial"/>
          <w:sz w:val="22"/>
          <w:szCs w:val="22"/>
        </w:rPr>
        <w:t>ersonit-ave</w:t>
      </w:r>
      <w:r w:rsidRPr="00D31F4E">
        <w:rPr>
          <w:rFonts w:ascii="Arial" w:hAnsi="Arial" w:cs="Arial"/>
          <w:sz w:val="22"/>
          <w:szCs w:val="22"/>
        </w:rPr>
        <w:t xml:space="preserve"> me shënimet elementare të tij</w:t>
      </w:r>
      <w:r>
        <w:rPr>
          <w:rFonts w:ascii="Arial" w:hAnsi="Arial" w:cs="Arial"/>
          <w:sz w:val="22"/>
          <w:szCs w:val="22"/>
        </w:rPr>
        <w:t>-tyre</w:t>
      </w:r>
      <w:r w:rsidRPr="00D31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Pr="00D31F4E">
        <w:rPr>
          <w:rFonts w:ascii="Arial" w:hAnsi="Arial" w:cs="Arial"/>
          <w:sz w:val="22"/>
          <w:szCs w:val="22"/>
        </w:rPr>
        <w:t xml:space="preserve"> 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kohën, vendin dhe mënyrën e </w:t>
      </w:r>
      <w:r>
        <w:rPr>
          <w:rFonts w:ascii="Arial" w:hAnsi="Arial" w:cs="Arial"/>
          <w:sz w:val="22"/>
          <w:szCs w:val="22"/>
        </w:rPr>
        <w:t>kryerjes s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kund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rvajtjes,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të dhënat për dëmin eventual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provat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shkaqet në të cilat bazohen bazat e dyshimit se është bërë </w:t>
      </w:r>
      <w:r>
        <w:rPr>
          <w:rFonts w:ascii="Arial" w:hAnsi="Arial" w:cs="Arial"/>
          <w:sz w:val="22"/>
          <w:szCs w:val="22"/>
        </w:rPr>
        <w:t>kund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rvajtja,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emri, mbiemri,  pozita dhe nënshkrimi i parashtruesit.</w:t>
      </w:r>
    </w:p>
    <w:p w:rsidR="008C516E" w:rsidRPr="00D31F4E" w:rsidRDefault="008C516E" w:rsidP="00CF0774">
      <w:pPr>
        <w:jc w:val="both"/>
        <w:rPr>
          <w:rFonts w:ascii="Arial" w:hAnsi="Arial" w:cs="Arial"/>
          <w:color w:val="008000"/>
          <w:sz w:val="22"/>
          <w:szCs w:val="22"/>
        </w:rPr>
      </w:pPr>
    </w:p>
    <w:p w:rsidR="008C516E" w:rsidRPr="00A12FAD" w:rsidRDefault="008C516E" w:rsidP="00A12FAD">
      <w:pPr>
        <w:jc w:val="center"/>
        <w:rPr>
          <w:rFonts w:ascii="Arial" w:hAnsi="Arial" w:cs="Arial"/>
          <w:sz w:val="22"/>
          <w:szCs w:val="22"/>
        </w:rPr>
      </w:pPr>
      <w:r w:rsidRPr="00A12FAD">
        <w:rPr>
          <w:rFonts w:ascii="Arial" w:hAnsi="Arial" w:cs="Arial"/>
          <w:sz w:val="22"/>
          <w:szCs w:val="22"/>
        </w:rPr>
        <w:t>Neni 21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D31F4E">
        <w:rPr>
          <w:rFonts w:ascii="Arial" w:hAnsi="Arial" w:cs="Arial"/>
          <w:sz w:val="22"/>
          <w:szCs w:val="22"/>
        </w:rPr>
        <w:t>.1   Kryetari i komisionit disiplinor me vendim e hudh fletëparaqitjen disiplinore në     qoftë se :</w:t>
      </w:r>
    </w:p>
    <w:p w:rsidR="008C516E" w:rsidRPr="00D31F4E" w:rsidRDefault="008C516E" w:rsidP="00CF077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është e rrejshme</w:t>
      </w:r>
    </w:p>
    <w:p w:rsidR="008C516E" w:rsidRPr="00D31F4E" w:rsidRDefault="008C516E" w:rsidP="00CF077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ka të bëjë me veprimet a mosveprimet të cilat nuk janë paraparë si </w:t>
      </w:r>
      <w:r>
        <w:rPr>
          <w:rFonts w:ascii="Arial" w:hAnsi="Arial" w:cs="Arial"/>
          <w:sz w:val="22"/>
          <w:szCs w:val="22"/>
        </w:rPr>
        <w:t>kund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rvajtje,</w:t>
      </w:r>
    </w:p>
    <w:p w:rsidR="008C516E" w:rsidRPr="00D31F4E" w:rsidRDefault="008C516E" w:rsidP="00CF077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është paraqitur parashkrimi ( është vjetërsuar)</w:t>
      </w:r>
    </w:p>
    <w:p w:rsidR="008C516E" w:rsidRPr="00D31F4E" w:rsidRDefault="008C516E" w:rsidP="00CF077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për </w:t>
      </w:r>
      <w:r>
        <w:rPr>
          <w:rFonts w:ascii="Arial" w:hAnsi="Arial" w:cs="Arial"/>
          <w:sz w:val="22"/>
          <w:szCs w:val="22"/>
        </w:rPr>
        <w:t>kund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</w:t>
      </w:r>
      <w:r w:rsidRPr="00D31F4E">
        <w:rPr>
          <w:rFonts w:ascii="Arial" w:hAnsi="Arial" w:cs="Arial"/>
          <w:sz w:val="22"/>
          <w:szCs w:val="22"/>
        </w:rPr>
        <w:t xml:space="preserve"> të njëjtë me vendim definitiv është përfunduar procedura disiplinore.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D31F4E">
        <w:rPr>
          <w:rFonts w:ascii="Arial" w:hAnsi="Arial" w:cs="Arial"/>
          <w:sz w:val="22"/>
          <w:szCs w:val="22"/>
        </w:rPr>
        <w:t>.2     Kundër vendimit nga paragrafi paraprak, parashtruesi i fletëparaqitjes ka të drejtë kundërshtimi organit disiplinor të shkallës së dytë, në afat prej 8 ditësh nga dita e dorëzimit të vendimit.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A12FAD" w:rsidRDefault="008C516E" w:rsidP="00A12FAD">
      <w:pPr>
        <w:jc w:val="center"/>
        <w:rPr>
          <w:rFonts w:ascii="Arial" w:hAnsi="Arial" w:cs="Arial"/>
          <w:sz w:val="22"/>
          <w:szCs w:val="22"/>
        </w:rPr>
      </w:pPr>
      <w:r w:rsidRPr="00A12FAD">
        <w:rPr>
          <w:rFonts w:ascii="Arial" w:hAnsi="Arial" w:cs="Arial"/>
          <w:sz w:val="22"/>
          <w:szCs w:val="22"/>
        </w:rPr>
        <w:lastRenderedPageBreak/>
        <w:t>Neni 22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D31F4E">
        <w:rPr>
          <w:rFonts w:ascii="Arial" w:hAnsi="Arial" w:cs="Arial"/>
          <w:sz w:val="22"/>
          <w:szCs w:val="22"/>
        </w:rPr>
        <w:t xml:space="preserve">.1   Kryetari i Komisionit disiplinor në bashkëpunim me </w:t>
      </w:r>
      <w:r>
        <w:rPr>
          <w:rFonts w:ascii="Arial" w:hAnsi="Arial" w:cs="Arial"/>
          <w:sz w:val="22"/>
          <w:szCs w:val="22"/>
        </w:rPr>
        <w:t>an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tar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tjer</w:t>
      </w:r>
      <w:r w:rsidRPr="002433E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 xml:space="preserve"> vlerëson se a ka nevojë që të zhvillohet procedura paraprake.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D31F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D31F4E">
        <w:rPr>
          <w:rFonts w:ascii="Arial" w:hAnsi="Arial" w:cs="Arial"/>
          <w:sz w:val="22"/>
          <w:szCs w:val="22"/>
        </w:rPr>
        <w:t xml:space="preserve">    Personi që udhëheq procedurën paraprake është i autorizuar që</w:t>
      </w:r>
      <w:r>
        <w:rPr>
          <w:rFonts w:ascii="Arial" w:hAnsi="Arial" w:cs="Arial"/>
          <w:sz w:val="22"/>
          <w:szCs w:val="22"/>
        </w:rPr>
        <w:t xml:space="preserve"> :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të marr deklaratë nga </w:t>
      </w:r>
      <w:r>
        <w:rPr>
          <w:rFonts w:ascii="Arial" w:hAnsi="Arial" w:cs="Arial"/>
          <w:sz w:val="22"/>
          <w:szCs w:val="22"/>
        </w:rPr>
        <w:t>kund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</w:t>
      </w:r>
      <w:r w:rsidRPr="00D31F4E">
        <w:rPr>
          <w:rFonts w:ascii="Arial" w:hAnsi="Arial" w:cs="Arial"/>
          <w:sz w:val="22"/>
          <w:szCs w:val="22"/>
        </w:rPr>
        <w:t xml:space="preserve"> i fajësuar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të siguroj prova (dokumente të nevojshme)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të dëgjoj dëshmitarët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të bëjë </w:t>
      </w:r>
      <w:r>
        <w:rPr>
          <w:rFonts w:ascii="Arial" w:hAnsi="Arial" w:cs="Arial"/>
          <w:sz w:val="22"/>
          <w:szCs w:val="22"/>
        </w:rPr>
        <w:t>shikimin</w:t>
      </w:r>
      <w:r w:rsidRPr="00D31F4E">
        <w:rPr>
          <w:rFonts w:ascii="Arial" w:hAnsi="Arial" w:cs="Arial"/>
          <w:sz w:val="22"/>
          <w:szCs w:val="22"/>
        </w:rPr>
        <w:t xml:space="preserve"> në vend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të organizojë ekspertizën dhe të ndërmarr veprime tjera me interes për përgatitje të shqyrtimit.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       </w:t>
      </w:r>
      <w:r w:rsidRPr="00D31F4E">
        <w:rPr>
          <w:rFonts w:ascii="Arial" w:hAnsi="Arial" w:cs="Arial"/>
          <w:b/>
          <w:sz w:val="22"/>
          <w:szCs w:val="22"/>
        </w:rPr>
        <w:t>Komisioni disiplinor</w:t>
      </w:r>
    </w:p>
    <w:p w:rsidR="008C516E" w:rsidRPr="00A12FAD" w:rsidRDefault="008C516E" w:rsidP="00A12FAD">
      <w:pPr>
        <w:jc w:val="center"/>
        <w:rPr>
          <w:rFonts w:ascii="Arial" w:hAnsi="Arial" w:cs="Arial"/>
          <w:sz w:val="22"/>
          <w:szCs w:val="22"/>
        </w:rPr>
      </w:pPr>
      <w:r w:rsidRPr="00A12FAD">
        <w:rPr>
          <w:rFonts w:ascii="Arial" w:hAnsi="Arial" w:cs="Arial"/>
          <w:sz w:val="22"/>
          <w:szCs w:val="22"/>
        </w:rPr>
        <w:t>Neni 23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D31F4E">
        <w:rPr>
          <w:rFonts w:ascii="Arial" w:hAnsi="Arial" w:cs="Arial"/>
          <w:sz w:val="22"/>
          <w:szCs w:val="22"/>
        </w:rPr>
        <w:t xml:space="preserve">.1  Komisioni disiplinor udhëheq procedurën disiplinore, konstaton përgjegjësinë disiplinore dhe shqipton masa disiplinore në shkallë të parë, të gjithë </w:t>
      </w:r>
      <w:r>
        <w:rPr>
          <w:rFonts w:ascii="Arial" w:hAnsi="Arial" w:cs="Arial"/>
          <w:sz w:val="22"/>
          <w:szCs w:val="22"/>
        </w:rPr>
        <w:t>kund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sve </w:t>
      </w:r>
      <w:r w:rsidRPr="00D31F4E">
        <w:rPr>
          <w:rFonts w:ascii="Arial" w:hAnsi="Arial" w:cs="Arial"/>
          <w:sz w:val="22"/>
          <w:szCs w:val="22"/>
        </w:rPr>
        <w:t xml:space="preserve"> pavarësisht nga autorizimet që i ka</w:t>
      </w:r>
      <w:r>
        <w:rPr>
          <w:rFonts w:ascii="Arial" w:hAnsi="Arial" w:cs="Arial"/>
          <w:sz w:val="22"/>
          <w:szCs w:val="22"/>
        </w:rPr>
        <w:t>n</w:t>
      </w:r>
      <w:r w:rsidRPr="00891103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D31F4E">
        <w:rPr>
          <w:rFonts w:ascii="Arial" w:hAnsi="Arial" w:cs="Arial"/>
          <w:sz w:val="22"/>
          <w:szCs w:val="22"/>
        </w:rPr>
        <w:t>.3    Komisioni disiplinor përbëhet prej 3 anëtarëve</w:t>
      </w:r>
      <w:r>
        <w:rPr>
          <w:rFonts w:ascii="Arial" w:hAnsi="Arial" w:cs="Arial"/>
          <w:sz w:val="22"/>
          <w:szCs w:val="22"/>
        </w:rPr>
        <w:t>,t</w:t>
      </w:r>
      <w:r w:rsidRPr="00A12FAD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cil</w:t>
      </w:r>
      <w:r w:rsidRPr="00A12FAD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t i zgjedh</w:t>
      </w:r>
      <w:r w:rsidRPr="00A12FAD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Kuvendi i FPPK.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144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23</w:t>
      </w:r>
      <w:r w:rsidRPr="00D31F4E">
        <w:rPr>
          <w:rFonts w:ascii="Arial" w:hAnsi="Arial" w:cs="Arial"/>
          <w:sz w:val="22"/>
          <w:szCs w:val="22"/>
        </w:rPr>
        <w:t xml:space="preserve">.4  Në rast mungese a pengese tjetër të kryetarit apo ndonjë anëtari të </w:t>
      </w:r>
      <w:r>
        <w:rPr>
          <w:rFonts w:ascii="Arial" w:hAnsi="Arial" w:cs="Arial"/>
          <w:sz w:val="22"/>
          <w:szCs w:val="22"/>
        </w:rPr>
        <w:t>K</w:t>
      </w:r>
      <w:r w:rsidRPr="00D31F4E">
        <w:rPr>
          <w:rFonts w:ascii="Arial" w:hAnsi="Arial" w:cs="Arial"/>
          <w:sz w:val="22"/>
          <w:szCs w:val="22"/>
        </w:rPr>
        <w:t xml:space="preserve">omisionit disiplinor, </w:t>
      </w:r>
      <w:r>
        <w:rPr>
          <w:rFonts w:ascii="Arial" w:hAnsi="Arial" w:cs="Arial"/>
          <w:sz w:val="22"/>
          <w:szCs w:val="22"/>
        </w:rPr>
        <w:t>Kryetari i Federat</w:t>
      </w:r>
      <w:r w:rsidRPr="0089110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</w:t>
      </w:r>
      <w:r w:rsidRPr="00D31F4E">
        <w:rPr>
          <w:rFonts w:ascii="Arial" w:hAnsi="Arial" w:cs="Arial"/>
          <w:sz w:val="22"/>
          <w:szCs w:val="22"/>
        </w:rPr>
        <w:t xml:space="preserve"> me Vendim do ta caktoj për rastin konkret disiplinor ( ad hoc) një </w:t>
      </w:r>
      <w:r>
        <w:rPr>
          <w:rFonts w:ascii="Arial" w:hAnsi="Arial" w:cs="Arial"/>
          <w:sz w:val="22"/>
          <w:szCs w:val="22"/>
        </w:rPr>
        <w:t>delegat</w:t>
      </w:r>
      <w:r w:rsidRPr="00D31F4E">
        <w:rPr>
          <w:rFonts w:ascii="Arial" w:hAnsi="Arial" w:cs="Arial"/>
          <w:sz w:val="22"/>
          <w:szCs w:val="22"/>
        </w:rPr>
        <w:t xml:space="preserve"> tjetër</w:t>
      </w:r>
      <w:r>
        <w:rPr>
          <w:rFonts w:ascii="Arial" w:hAnsi="Arial" w:cs="Arial"/>
          <w:sz w:val="22"/>
          <w:szCs w:val="22"/>
        </w:rPr>
        <w:t xml:space="preserve"> t</w:t>
      </w:r>
      <w:r w:rsidRPr="0089110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Kuvendit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ind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D31F4E">
        <w:rPr>
          <w:rFonts w:ascii="Arial" w:hAnsi="Arial" w:cs="Arial"/>
          <w:b/>
          <w:sz w:val="22"/>
          <w:szCs w:val="22"/>
        </w:rPr>
        <w:tab/>
        <w:t>Procedura e punës e Komisionit disiplinor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A12FAD" w:rsidRDefault="008C516E" w:rsidP="00A12FAD">
      <w:pPr>
        <w:jc w:val="center"/>
        <w:rPr>
          <w:rFonts w:ascii="Arial" w:hAnsi="Arial" w:cs="Arial"/>
          <w:sz w:val="22"/>
          <w:szCs w:val="22"/>
        </w:rPr>
      </w:pPr>
      <w:r w:rsidRPr="00A12FAD">
        <w:rPr>
          <w:rFonts w:ascii="Arial" w:hAnsi="Arial" w:cs="Arial"/>
          <w:sz w:val="22"/>
          <w:szCs w:val="22"/>
        </w:rPr>
        <w:t>Neni 24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A12FAD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24.1</w:t>
      </w:r>
      <w:r w:rsidRPr="00D31F4E">
        <w:rPr>
          <w:rFonts w:ascii="Arial" w:hAnsi="Arial" w:cs="Arial"/>
          <w:sz w:val="22"/>
          <w:szCs w:val="22"/>
        </w:rPr>
        <w:tab/>
        <w:t>Komisioni disiplinor është i obliguar që Fletëparaqitjen</w:t>
      </w:r>
      <w:r>
        <w:rPr>
          <w:rFonts w:ascii="Arial" w:hAnsi="Arial" w:cs="Arial"/>
          <w:sz w:val="22"/>
          <w:szCs w:val="22"/>
        </w:rPr>
        <w:t>,</w:t>
      </w:r>
      <w:r w:rsidRPr="00A12FAD"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ta shqyrtoi dhe merr në procedurë në afat prej 15 dite, nga dita kur e ka pranuar.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8C516E" w:rsidRPr="009408B1" w:rsidRDefault="008C516E" w:rsidP="009408B1">
      <w:pPr>
        <w:jc w:val="center"/>
        <w:rPr>
          <w:rFonts w:ascii="Arial" w:hAnsi="Arial" w:cs="Arial"/>
          <w:sz w:val="22"/>
          <w:szCs w:val="22"/>
        </w:rPr>
      </w:pPr>
      <w:r w:rsidRPr="009408B1">
        <w:rPr>
          <w:rFonts w:ascii="Arial" w:hAnsi="Arial" w:cs="Arial"/>
          <w:sz w:val="22"/>
          <w:szCs w:val="22"/>
        </w:rPr>
        <w:t>Neni 25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D31F4E">
        <w:rPr>
          <w:rFonts w:ascii="Arial" w:hAnsi="Arial" w:cs="Arial"/>
          <w:sz w:val="22"/>
          <w:szCs w:val="22"/>
        </w:rPr>
        <w:t>.1</w:t>
      </w:r>
      <w:r w:rsidRPr="00D31F4E">
        <w:rPr>
          <w:rFonts w:ascii="Arial" w:hAnsi="Arial" w:cs="Arial"/>
          <w:sz w:val="22"/>
          <w:szCs w:val="22"/>
        </w:rPr>
        <w:tab/>
        <w:t>Kryetari i Komisionit e cakton seancën e Komisionit disiplinor.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D31F4E">
        <w:rPr>
          <w:rFonts w:ascii="Arial" w:hAnsi="Arial" w:cs="Arial"/>
          <w:sz w:val="22"/>
          <w:szCs w:val="22"/>
        </w:rPr>
        <w:t>.2     F</w:t>
      </w:r>
      <w:smartTag w:uri="urn:schemas-microsoft-com:office:smarttags" w:element="PersonName">
        <w:r w:rsidRPr="00D31F4E">
          <w:rPr>
            <w:rFonts w:ascii="Arial" w:hAnsi="Arial" w:cs="Arial"/>
            <w:sz w:val="22"/>
            <w:szCs w:val="22"/>
          </w:rPr>
          <w:t>tes</w:t>
        </w:r>
      </w:smartTag>
      <w:r w:rsidRPr="00D31F4E">
        <w:rPr>
          <w:rFonts w:ascii="Arial" w:hAnsi="Arial" w:cs="Arial"/>
          <w:sz w:val="22"/>
          <w:szCs w:val="22"/>
        </w:rPr>
        <w:t>a për seancë ju dërgohet me shkrim: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përfaqësuesit të fletëparaqitjes;</w:t>
      </w:r>
    </w:p>
    <w:p w:rsidR="008C516E" w:rsidRPr="00D31F4E" w:rsidRDefault="008C516E" w:rsidP="00CF077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kund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sit </w:t>
      </w:r>
      <w:r w:rsidRPr="00D31F4E">
        <w:rPr>
          <w:rFonts w:ascii="Arial" w:hAnsi="Arial" w:cs="Arial"/>
          <w:sz w:val="22"/>
          <w:szCs w:val="22"/>
        </w:rPr>
        <w:t xml:space="preserve"> kundër të cilit zhvillohet procedura disiplinore;</w:t>
      </w:r>
    </w:p>
    <w:p w:rsidR="008C516E" w:rsidRPr="00D31F4E" w:rsidRDefault="008C516E" w:rsidP="00CF077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përfaqësuesit të </w:t>
      </w:r>
      <w:r>
        <w:rPr>
          <w:rFonts w:ascii="Arial" w:hAnsi="Arial" w:cs="Arial"/>
          <w:sz w:val="22"/>
          <w:szCs w:val="22"/>
        </w:rPr>
        <w:t>personit</w:t>
      </w:r>
      <w:r w:rsidRPr="00D31F4E">
        <w:rPr>
          <w:rFonts w:ascii="Arial" w:hAnsi="Arial" w:cs="Arial"/>
          <w:sz w:val="22"/>
          <w:szCs w:val="22"/>
        </w:rPr>
        <w:t xml:space="preserve"> nëse </w:t>
      </w:r>
      <w:r>
        <w:rPr>
          <w:rFonts w:ascii="Arial" w:hAnsi="Arial" w:cs="Arial"/>
          <w:sz w:val="22"/>
          <w:szCs w:val="22"/>
        </w:rPr>
        <w:t>ai ka angazhuar t</w:t>
      </w:r>
      <w:r w:rsidRPr="00891103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till</w:t>
      </w:r>
      <w:r w:rsidRPr="00891103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 xml:space="preserve"> ;</w:t>
      </w:r>
    </w:p>
    <w:p w:rsidR="008C516E" w:rsidRPr="00D31F4E" w:rsidRDefault="008C516E" w:rsidP="00CF077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dëshmitar</w:t>
      </w:r>
      <w:r>
        <w:rPr>
          <w:rFonts w:ascii="Arial" w:hAnsi="Arial" w:cs="Arial"/>
          <w:sz w:val="22"/>
          <w:szCs w:val="22"/>
        </w:rPr>
        <w:t>it</w:t>
      </w:r>
      <w:r w:rsidRPr="00D31F4E">
        <w:rPr>
          <w:rFonts w:ascii="Arial" w:hAnsi="Arial" w:cs="Arial"/>
          <w:sz w:val="22"/>
          <w:szCs w:val="22"/>
        </w:rPr>
        <w:t xml:space="preserve"> dhe ekspert</w:t>
      </w:r>
      <w:r>
        <w:rPr>
          <w:rFonts w:ascii="Arial" w:hAnsi="Arial" w:cs="Arial"/>
          <w:sz w:val="22"/>
          <w:szCs w:val="22"/>
        </w:rPr>
        <w:t>i</w:t>
      </w:r>
      <w:r w:rsidRPr="00D31F4E">
        <w:rPr>
          <w:rFonts w:ascii="Arial" w:hAnsi="Arial" w:cs="Arial"/>
          <w:sz w:val="22"/>
          <w:szCs w:val="22"/>
        </w:rPr>
        <w:t>t, kur është e nevojshme.</w:t>
      </w:r>
    </w:p>
    <w:p w:rsidR="008C516E" w:rsidRPr="00D31F4E" w:rsidRDefault="008C516E" w:rsidP="00CF0774">
      <w:pPr>
        <w:numPr>
          <w:ilvl w:val="1"/>
          <w:numId w:val="45"/>
        </w:numPr>
        <w:tabs>
          <w:tab w:val="clear" w:pos="420"/>
          <w:tab w:val="num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Nëse </w:t>
      </w:r>
      <w:r>
        <w:rPr>
          <w:rFonts w:ascii="Arial" w:hAnsi="Arial" w:cs="Arial"/>
          <w:sz w:val="22"/>
          <w:szCs w:val="22"/>
        </w:rPr>
        <w:t>kund</w:t>
      </w:r>
      <w:r w:rsidRPr="006B173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6B173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</w:t>
      </w:r>
      <w:r w:rsidRPr="00D31F4E">
        <w:rPr>
          <w:rFonts w:ascii="Arial" w:hAnsi="Arial" w:cs="Arial"/>
          <w:sz w:val="22"/>
          <w:szCs w:val="22"/>
        </w:rPr>
        <w:t xml:space="preserve"> nuk gjendet në adresën e tij, apo refuzon ti pranojë shkresat,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31F4E">
        <w:rPr>
          <w:rFonts w:ascii="Arial" w:hAnsi="Arial" w:cs="Arial"/>
          <w:sz w:val="22"/>
          <w:szCs w:val="22"/>
        </w:rPr>
        <w:t xml:space="preserve">dorëzimi bëhet në atë mënyrë, me publikimin e saj në tabelën e shpalljeve të </w:t>
      </w:r>
      <w:r>
        <w:rPr>
          <w:rFonts w:ascii="Arial" w:hAnsi="Arial" w:cs="Arial"/>
          <w:sz w:val="22"/>
          <w:szCs w:val="22"/>
        </w:rPr>
        <w:t>FPPK-s</w:t>
      </w:r>
      <w:r w:rsidRPr="00891103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AD69A0" w:rsidRDefault="008C516E" w:rsidP="00AD69A0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AD69A0">
        <w:rPr>
          <w:rFonts w:ascii="Arial" w:hAnsi="Arial" w:cs="Arial"/>
          <w:sz w:val="22"/>
          <w:szCs w:val="22"/>
        </w:rPr>
        <w:t>Neni 26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D31F4E">
        <w:rPr>
          <w:rFonts w:ascii="Arial" w:hAnsi="Arial" w:cs="Arial"/>
          <w:sz w:val="22"/>
          <w:szCs w:val="22"/>
        </w:rPr>
        <w:t xml:space="preserve">.1  </w:t>
      </w:r>
      <w:r>
        <w:rPr>
          <w:rFonts w:ascii="Arial" w:hAnsi="Arial" w:cs="Arial"/>
          <w:sz w:val="22"/>
          <w:szCs w:val="22"/>
        </w:rPr>
        <w:t xml:space="preserve">  </w:t>
      </w:r>
      <w:r w:rsidRPr="00D31F4E">
        <w:rPr>
          <w:rFonts w:ascii="Arial" w:hAnsi="Arial" w:cs="Arial"/>
          <w:sz w:val="22"/>
          <w:szCs w:val="22"/>
        </w:rPr>
        <w:t xml:space="preserve">Thirrja </w:t>
      </w:r>
      <w:r>
        <w:rPr>
          <w:rFonts w:ascii="Arial" w:hAnsi="Arial" w:cs="Arial"/>
          <w:sz w:val="22"/>
          <w:szCs w:val="22"/>
        </w:rPr>
        <w:t>kund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C82A4B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sit </w:t>
      </w:r>
      <w:r w:rsidRPr="00D31F4E">
        <w:rPr>
          <w:rFonts w:ascii="Arial" w:hAnsi="Arial" w:cs="Arial"/>
          <w:sz w:val="22"/>
          <w:szCs w:val="22"/>
        </w:rPr>
        <w:t xml:space="preserve"> duhet ti dërgohet së paku 3 ditë para mbajtjes së seancës kryesore,me qëllim që </w:t>
      </w:r>
      <w:r>
        <w:rPr>
          <w:rFonts w:ascii="Arial" w:hAnsi="Arial" w:cs="Arial"/>
          <w:sz w:val="22"/>
          <w:szCs w:val="22"/>
        </w:rPr>
        <w:t>kund</w:t>
      </w:r>
      <w:r w:rsidRPr="00AD69A0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 të përgatit mbrojtjen.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26</w:t>
      </w:r>
      <w:r w:rsidRPr="00D31F4E">
        <w:rPr>
          <w:rFonts w:ascii="Arial" w:hAnsi="Arial" w:cs="Arial"/>
          <w:sz w:val="22"/>
          <w:szCs w:val="22"/>
        </w:rPr>
        <w:t xml:space="preserve">.2 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Dërgimi i f</w:t>
      </w:r>
      <w:smartTag w:uri="urn:schemas-microsoft-com:office:smarttags" w:element="PersonName">
        <w:r w:rsidRPr="00D31F4E">
          <w:rPr>
            <w:rFonts w:ascii="Arial" w:hAnsi="Arial" w:cs="Arial"/>
            <w:sz w:val="22"/>
            <w:szCs w:val="22"/>
          </w:rPr>
          <w:t>tes</w:t>
        </w:r>
      </w:smartTag>
      <w:r w:rsidRPr="00D31F4E">
        <w:rPr>
          <w:rFonts w:ascii="Arial" w:hAnsi="Arial" w:cs="Arial"/>
          <w:sz w:val="22"/>
          <w:szCs w:val="22"/>
        </w:rPr>
        <w:t xml:space="preserve">ës, vendimit dhe shkresave tjera </w:t>
      </w:r>
      <w:r>
        <w:rPr>
          <w:rFonts w:ascii="Arial" w:hAnsi="Arial" w:cs="Arial"/>
          <w:sz w:val="22"/>
          <w:szCs w:val="22"/>
        </w:rPr>
        <w:t>kund</w:t>
      </w:r>
      <w:r w:rsidRPr="006B173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6B173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sit</w:t>
      </w:r>
      <w:r w:rsidRPr="00D31F4E">
        <w:rPr>
          <w:rFonts w:ascii="Arial" w:hAnsi="Arial" w:cs="Arial"/>
          <w:sz w:val="22"/>
          <w:szCs w:val="22"/>
        </w:rPr>
        <w:t xml:space="preserve"> i bëhet me fletëdorëzim direkt apo me dërgesë rekomande  përmes postës në adresën e </w:t>
      </w:r>
      <w:r>
        <w:rPr>
          <w:rFonts w:ascii="Arial" w:hAnsi="Arial" w:cs="Arial"/>
          <w:sz w:val="22"/>
          <w:szCs w:val="22"/>
        </w:rPr>
        <w:t>kund</w:t>
      </w:r>
      <w:r w:rsidRPr="0063322C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63322C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sit,</w:t>
      </w:r>
      <w:r w:rsidRPr="00D31F4E">
        <w:rPr>
          <w:rFonts w:ascii="Arial" w:hAnsi="Arial" w:cs="Arial"/>
          <w:sz w:val="22"/>
          <w:szCs w:val="22"/>
        </w:rPr>
        <w:t xml:space="preserve"> ndërsa në rast të shtyrjes së seancës </w:t>
      </w:r>
      <w:r>
        <w:rPr>
          <w:rFonts w:ascii="Arial" w:hAnsi="Arial" w:cs="Arial"/>
          <w:sz w:val="22"/>
          <w:szCs w:val="22"/>
        </w:rPr>
        <w:t>,</w:t>
      </w:r>
      <w:r w:rsidRPr="00D31F4E">
        <w:rPr>
          <w:rFonts w:ascii="Arial" w:hAnsi="Arial" w:cs="Arial"/>
          <w:sz w:val="22"/>
          <w:szCs w:val="22"/>
        </w:rPr>
        <w:t>me njoftim në procesverbal.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color w:val="008000"/>
          <w:sz w:val="22"/>
          <w:szCs w:val="22"/>
        </w:rPr>
      </w:pP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27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D31F4E">
        <w:rPr>
          <w:rFonts w:ascii="Arial" w:hAnsi="Arial" w:cs="Arial"/>
          <w:sz w:val="22"/>
          <w:szCs w:val="22"/>
        </w:rPr>
        <w:t>.1     Procedura para Komisionit disiplinor është publike.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ab/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D31F4E">
        <w:rPr>
          <w:rFonts w:ascii="Arial" w:hAnsi="Arial" w:cs="Arial"/>
          <w:sz w:val="22"/>
          <w:szCs w:val="22"/>
        </w:rPr>
        <w:t xml:space="preserve">.2 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si </w:t>
      </w:r>
      <w:r w:rsidRPr="00D31F4E">
        <w:rPr>
          <w:rFonts w:ascii="Arial" w:hAnsi="Arial" w:cs="Arial"/>
          <w:sz w:val="22"/>
          <w:szCs w:val="22"/>
        </w:rPr>
        <w:t xml:space="preserve">patjetër duhet të dëgjohet para </w:t>
      </w:r>
      <w:r>
        <w:rPr>
          <w:rFonts w:ascii="Arial" w:hAnsi="Arial" w:cs="Arial"/>
          <w:sz w:val="22"/>
          <w:szCs w:val="22"/>
        </w:rPr>
        <w:t>Komisionit</w:t>
      </w:r>
      <w:r w:rsidRPr="00D31F4E">
        <w:rPr>
          <w:rFonts w:ascii="Arial" w:hAnsi="Arial" w:cs="Arial"/>
          <w:sz w:val="22"/>
          <w:szCs w:val="22"/>
        </w:rPr>
        <w:t xml:space="preserve"> disiplinor dhe duhet t’i mundësohet mbrojtja.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28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D31F4E">
        <w:rPr>
          <w:rFonts w:ascii="Arial" w:hAnsi="Arial" w:cs="Arial"/>
          <w:sz w:val="22"/>
          <w:szCs w:val="22"/>
        </w:rPr>
        <w:t>.1     Seanca para Komisionit disiplinor fillohet me leximin e Fletëparaqitjes.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D31F4E">
        <w:rPr>
          <w:rFonts w:ascii="Arial" w:hAnsi="Arial" w:cs="Arial"/>
          <w:sz w:val="22"/>
          <w:szCs w:val="22"/>
        </w:rPr>
        <w:t xml:space="preserve">.2  Pas leximit të Fletëparaqitjes, ftohet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 kundër të cilit udhëhiqet   procedura qe te deklarohet lidhur me thëniet ne fletëparaqitje dhe që të paraqesë mbrojtjen e vet.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ab/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D31F4E">
        <w:rPr>
          <w:rFonts w:ascii="Arial" w:hAnsi="Arial" w:cs="Arial"/>
          <w:sz w:val="22"/>
          <w:szCs w:val="22"/>
        </w:rPr>
        <w:t xml:space="preserve">.3  Pas deklaratës së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ësit fillohet me nxjerrjen e provave lidhur me vërtetimin e fakteve.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63322C" w:rsidRDefault="008C516E" w:rsidP="0063322C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29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31F4E">
        <w:rPr>
          <w:rFonts w:ascii="Arial" w:hAnsi="Arial" w:cs="Arial"/>
          <w:sz w:val="22"/>
          <w:szCs w:val="22"/>
        </w:rPr>
        <w:t>.1</w:t>
      </w:r>
      <w:r w:rsidRPr="00D31F4E">
        <w:rPr>
          <w:rFonts w:ascii="Arial" w:hAnsi="Arial" w:cs="Arial"/>
          <w:sz w:val="22"/>
          <w:szCs w:val="22"/>
        </w:rPr>
        <w:tab/>
        <w:t>Para fillimit të seancës, Udhëheqësi i procedurës,vërteton se a janë te pranishëm te gjithë personat e ftuar.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31F4E">
        <w:rPr>
          <w:rFonts w:ascii="Arial" w:hAnsi="Arial" w:cs="Arial"/>
          <w:sz w:val="22"/>
          <w:szCs w:val="22"/>
        </w:rPr>
        <w:t>.2</w:t>
      </w:r>
      <w:r w:rsidRPr="00D31F4E">
        <w:rPr>
          <w:rFonts w:ascii="Arial" w:hAnsi="Arial" w:cs="Arial"/>
          <w:sz w:val="22"/>
          <w:szCs w:val="22"/>
        </w:rPr>
        <w:tab/>
        <w:t xml:space="preserve">Nëse nuk ka ardhur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 kundër të cilit udhëhiqet procedura, Komisioni vendos që seanca të mbahet në mungesë të tij, apo do të shtyhet.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31F4E">
        <w:rPr>
          <w:rFonts w:ascii="Arial" w:hAnsi="Arial" w:cs="Arial"/>
          <w:sz w:val="22"/>
          <w:szCs w:val="22"/>
        </w:rPr>
        <w:t>.3</w:t>
      </w:r>
      <w:r w:rsidRPr="00D31F4E">
        <w:rPr>
          <w:rFonts w:ascii="Arial" w:hAnsi="Arial" w:cs="Arial"/>
          <w:sz w:val="22"/>
          <w:szCs w:val="22"/>
        </w:rPr>
        <w:tab/>
        <w:t xml:space="preserve">Nëse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 xml:space="preserve">ësi është ftuar </w:t>
      </w:r>
      <w:r>
        <w:rPr>
          <w:rFonts w:ascii="Arial" w:hAnsi="Arial" w:cs="Arial"/>
          <w:sz w:val="22"/>
          <w:szCs w:val="22"/>
        </w:rPr>
        <w:t>n</w:t>
      </w:r>
      <w:r w:rsidRPr="0063322C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 xml:space="preserve"> rregull, ndërsa mungesën nuk e ka arsyetuar,seanc</w:t>
      </w:r>
      <w:r>
        <w:rPr>
          <w:rFonts w:ascii="Arial" w:hAnsi="Arial" w:cs="Arial"/>
          <w:sz w:val="22"/>
          <w:szCs w:val="22"/>
        </w:rPr>
        <w:t>a</w:t>
      </w:r>
      <w:r w:rsidRPr="00D31F4E">
        <w:rPr>
          <w:rFonts w:ascii="Arial" w:hAnsi="Arial" w:cs="Arial"/>
          <w:sz w:val="22"/>
          <w:szCs w:val="22"/>
        </w:rPr>
        <w:t xml:space="preserve"> mund të mbahet në mungesë të tij.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31F4E">
        <w:rPr>
          <w:rFonts w:ascii="Arial" w:hAnsi="Arial" w:cs="Arial"/>
          <w:sz w:val="22"/>
          <w:szCs w:val="22"/>
        </w:rPr>
        <w:t>.4</w:t>
      </w:r>
      <w:r w:rsidRPr="00D31F4E">
        <w:rPr>
          <w:rFonts w:ascii="Arial" w:hAnsi="Arial" w:cs="Arial"/>
          <w:sz w:val="22"/>
          <w:szCs w:val="22"/>
        </w:rPr>
        <w:tab/>
        <w:t>Me rastin e shtyrjes se seancës caktohet, mundësisht dita dhe ora e vazhdimit të saj.</w:t>
      </w:r>
    </w:p>
    <w:p w:rsidR="008C516E" w:rsidRDefault="008C516E" w:rsidP="0063322C">
      <w:pPr>
        <w:jc w:val="center"/>
        <w:rPr>
          <w:rFonts w:ascii="Arial" w:hAnsi="Arial" w:cs="Arial"/>
          <w:sz w:val="22"/>
          <w:szCs w:val="22"/>
        </w:rPr>
      </w:pP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30</w:t>
      </w: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</w:t>
      </w:r>
      <w:r w:rsidRPr="00D31F4E">
        <w:rPr>
          <w:rFonts w:ascii="Arial" w:hAnsi="Arial" w:cs="Arial"/>
          <w:sz w:val="22"/>
          <w:szCs w:val="22"/>
        </w:rPr>
        <w:tab/>
        <w:t>Në séance mbahet procesverbali, procesverbalin e nënshkruan Komisioni</w:t>
      </w:r>
      <w:r>
        <w:rPr>
          <w:rFonts w:ascii="Arial" w:hAnsi="Arial" w:cs="Arial"/>
          <w:sz w:val="22"/>
          <w:szCs w:val="22"/>
        </w:rPr>
        <w:t xml:space="preserve"> 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31</w:t>
      </w: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31.1</w:t>
      </w:r>
      <w:r w:rsidRPr="00D31F4E">
        <w:rPr>
          <w:rFonts w:ascii="Arial" w:hAnsi="Arial" w:cs="Arial"/>
          <w:sz w:val="22"/>
          <w:szCs w:val="22"/>
        </w:rPr>
        <w:tab/>
        <w:t>Komisioni vendos se cilat prova do ti nxjerr dhe sipas cilës renditje.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32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2</w:t>
      </w:r>
      <w:r w:rsidRPr="00D31F4E">
        <w:rPr>
          <w:rFonts w:ascii="Arial" w:hAnsi="Arial" w:cs="Arial"/>
          <w:sz w:val="22"/>
          <w:szCs w:val="22"/>
        </w:rPr>
        <w:t>.1</w:t>
      </w:r>
      <w:r w:rsidRPr="00D31F4E">
        <w:rPr>
          <w:rFonts w:ascii="Arial" w:hAnsi="Arial" w:cs="Arial"/>
          <w:sz w:val="22"/>
          <w:szCs w:val="22"/>
        </w:rPr>
        <w:tab/>
        <w:t xml:space="preserve">Pas përfundimit të procedurës së nxjerrjes së provave, Komisioni ia jep fjalën,     parashtruesit të fletëparaqitjes, mbrojtësit (nëse ka),  e pastaj edhe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ësit kundër të cilit udhëhiqet procedura, qe te japin fjalën përfundimtare.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2</w:t>
      </w:r>
      <w:r w:rsidRPr="00D31F4E">
        <w:rPr>
          <w:rFonts w:ascii="Arial" w:hAnsi="Arial" w:cs="Arial"/>
          <w:sz w:val="22"/>
          <w:szCs w:val="22"/>
        </w:rPr>
        <w:t>.2    Pas kësaj Komisioni tërhiqet në këshillim dhe votim ( marrje të vendimit)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33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33.1</w:t>
      </w:r>
      <w:r w:rsidRPr="00D31F4E">
        <w:rPr>
          <w:rFonts w:ascii="Arial" w:hAnsi="Arial" w:cs="Arial"/>
          <w:sz w:val="22"/>
          <w:szCs w:val="22"/>
        </w:rPr>
        <w:t xml:space="preserve">     Komisioni mund të nxjerr njërin nga këto Vendime :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që procedura të pezullohet;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që</w:t>
      </w:r>
      <w:r>
        <w:rPr>
          <w:rFonts w:ascii="Arial" w:hAnsi="Arial" w:cs="Arial"/>
          <w:sz w:val="22"/>
          <w:szCs w:val="22"/>
        </w:rPr>
        <w:t xml:space="preserve"> 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FC6E89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>si të lirohet nga përgjegjësia ;</w:t>
      </w:r>
    </w:p>
    <w:p w:rsidR="008C516E" w:rsidRPr="00D31F4E" w:rsidRDefault="008C516E" w:rsidP="00CF07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që t’i shqiptohet masa e caktuar disiplinore.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63322C" w:rsidRDefault="008C516E" w:rsidP="0063322C">
      <w:pPr>
        <w:jc w:val="center"/>
        <w:rPr>
          <w:rFonts w:ascii="Arial" w:hAnsi="Arial" w:cs="Arial"/>
          <w:sz w:val="22"/>
          <w:szCs w:val="22"/>
        </w:rPr>
      </w:pPr>
      <w:r w:rsidRPr="0063322C">
        <w:rPr>
          <w:rFonts w:ascii="Arial" w:hAnsi="Arial" w:cs="Arial"/>
          <w:sz w:val="22"/>
          <w:szCs w:val="22"/>
        </w:rPr>
        <w:t>Neni 34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34.1</w:t>
      </w:r>
      <w:r w:rsidRPr="00D31F4E">
        <w:rPr>
          <w:rFonts w:ascii="Arial" w:hAnsi="Arial" w:cs="Arial"/>
          <w:sz w:val="22"/>
          <w:szCs w:val="22"/>
        </w:rPr>
        <w:t xml:space="preserve">     Vendimi i Komisionit përmban :</w:t>
      </w:r>
    </w:p>
    <w:p w:rsidR="008C516E" w:rsidRPr="00D31F4E" w:rsidRDefault="008C516E" w:rsidP="00CF077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Hyrjen, në të cilën shënohet:: Emërtimi i organit i cili e ka nxjerr Vendimin, përbërja e organit, lloji i shkeljes, data e mbajtjes së seancës;</w:t>
      </w:r>
    </w:p>
    <w:p w:rsidR="008C516E" w:rsidRPr="00D31F4E" w:rsidRDefault="008C516E" w:rsidP="00CF077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Dispozitivin, në të cilin shënohet, ndaj kujt dhe çfarë mase disiplinore është shqiptuar; gjegjësisht se a është liruar </w:t>
      </w:r>
      <w:r>
        <w:rPr>
          <w:rFonts w:ascii="Arial" w:hAnsi="Arial" w:cs="Arial"/>
          <w:sz w:val="22"/>
          <w:szCs w:val="22"/>
        </w:rPr>
        <w:t>kund</w:t>
      </w:r>
      <w:r w:rsidRPr="00FC6E89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 nga përgjegjësia;</w:t>
      </w:r>
    </w:p>
    <w:p w:rsidR="008C516E" w:rsidRPr="00D31F4E" w:rsidRDefault="008C516E" w:rsidP="00CF077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Arsyetimi, në të cilin ceken faktet vendimtare në të cilat Komisioni është bazuar që </w:t>
      </w:r>
      <w:r>
        <w:rPr>
          <w:rFonts w:ascii="Arial" w:hAnsi="Arial" w:cs="Arial"/>
          <w:sz w:val="22"/>
          <w:szCs w:val="22"/>
        </w:rPr>
        <w:t>kund</w:t>
      </w:r>
      <w:r w:rsidRPr="005918B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5918B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sin </w:t>
      </w:r>
      <w:r w:rsidRPr="00D31F4E">
        <w:rPr>
          <w:rFonts w:ascii="Arial" w:hAnsi="Arial" w:cs="Arial"/>
          <w:sz w:val="22"/>
          <w:szCs w:val="22"/>
        </w:rPr>
        <w:t xml:space="preserve"> ta liroi nga përgjegjësia apo ta shpalli përgjegjës;</w:t>
      </w:r>
    </w:p>
    <w:p w:rsidR="008C516E" w:rsidRPr="00D31F4E" w:rsidRDefault="008C516E" w:rsidP="00CF077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Këshillën juridike, në të cilën shënohet emërtimi i organit të shkallës së dytë i cili vendos për </w:t>
      </w:r>
      <w:r>
        <w:rPr>
          <w:rFonts w:ascii="Arial" w:hAnsi="Arial" w:cs="Arial"/>
          <w:sz w:val="22"/>
          <w:szCs w:val="22"/>
        </w:rPr>
        <w:t>Ankes</w:t>
      </w:r>
      <w:r w:rsidRPr="0063322C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</w:t>
      </w:r>
      <w:r w:rsidRPr="00D31F4E">
        <w:rPr>
          <w:rFonts w:ascii="Arial" w:hAnsi="Arial" w:cs="Arial"/>
          <w:sz w:val="22"/>
          <w:szCs w:val="22"/>
        </w:rPr>
        <w:t xml:space="preserve"> si dhe afati i kundërshtimit.</w:t>
      </w:r>
    </w:p>
    <w:p w:rsidR="008C516E" w:rsidRPr="00D31F4E" w:rsidRDefault="008C516E" w:rsidP="00CF077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260666" w:rsidRDefault="008C516E" w:rsidP="00260666">
      <w:pPr>
        <w:jc w:val="center"/>
        <w:rPr>
          <w:rFonts w:ascii="Arial" w:hAnsi="Arial" w:cs="Arial"/>
          <w:sz w:val="22"/>
          <w:szCs w:val="22"/>
        </w:rPr>
      </w:pPr>
      <w:r w:rsidRPr="00260666">
        <w:rPr>
          <w:rFonts w:ascii="Arial" w:hAnsi="Arial" w:cs="Arial"/>
          <w:sz w:val="22"/>
          <w:szCs w:val="22"/>
        </w:rPr>
        <w:t>Neni 35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35.1</w:t>
      </w:r>
      <w:r w:rsidRPr="00D31F4E">
        <w:rPr>
          <w:rFonts w:ascii="Arial" w:hAnsi="Arial" w:cs="Arial"/>
          <w:sz w:val="22"/>
          <w:szCs w:val="22"/>
        </w:rPr>
        <w:tab/>
        <w:t>Kryetari apo anëtaret e Komisionit Disiplinor nuk mund të hyn në përbërje të Komisionit :</w:t>
      </w:r>
    </w:p>
    <w:p w:rsidR="008C516E" w:rsidRPr="00D31F4E" w:rsidRDefault="008C516E" w:rsidP="00CF077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nëse është palë e dëmtuar me shkeljen e detyrave të punës ;</w:t>
      </w:r>
    </w:p>
    <w:p w:rsidR="008C516E" w:rsidRPr="00D31F4E" w:rsidRDefault="008C516E" w:rsidP="00CF077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nëse me </w:t>
      </w:r>
      <w:r>
        <w:rPr>
          <w:rFonts w:ascii="Arial" w:hAnsi="Arial" w:cs="Arial"/>
          <w:sz w:val="22"/>
          <w:szCs w:val="22"/>
        </w:rPr>
        <w:t>kund</w:t>
      </w:r>
      <w:r w:rsidRPr="005918B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5918B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sin</w:t>
      </w:r>
      <w:r w:rsidRPr="00D31F4E">
        <w:rPr>
          <w:rFonts w:ascii="Arial" w:hAnsi="Arial" w:cs="Arial"/>
          <w:sz w:val="22"/>
          <w:szCs w:val="22"/>
        </w:rPr>
        <w:t>, mbrojtësin e tij janë në marrëdhënie të afërt familjare .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 w:rsidRPr="00D31F4E">
        <w:rPr>
          <w:rFonts w:ascii="Arial" w:hAnsi="Arial" w:cs="Arial"/>
          <w:b/>
          <w:sz w:val="22"/>
          <w:szCs w:val="22"/>
        </w:rPr>
        <w:t xml:space="preserve">           </w:t>
      </w:r>
    </w:p>
    <w:p w:rsidR="008C516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  </w:t>
      </w:r>
      <w:r w:rsidRPr="00D31F4E">
        <w:rPr>
          <w:rFonts w:ascii="Arial" w:hAnsi="Arial" w:cs="Arial"/>
          <w:b/>
          <w:sz w:val="22"/>
          <w:szCs w:val="22"/>
        </w:rPr>
        <w:t>Organi disiplinor i shkallës së dytë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260666" w:rsidRDefault="008C516E" w:rsidP="00260666">
      <w:pPr>
        <w:ind w:left="360"/>
        <w:jc w:val="center"/>
        <w:rPr>
          <w:rFonts w:ascii="Arial" w:hAnsi="Arial" w:cs="Arial"/>
          <w:sz w:val="22"/>
          <w:szCs w:val="22"/>
        </w:rPr>
      </w:pPr>
      <w:r w:rsidRPr="00260666">
        <w:rPr>
          <w:rFonts w:ascii="Arial" w:hAnsi="Arial" w:cs="Arial"/>
          <w:sz w:val="22"/>
          <w:szCs w:val="22"/>
        </w:rPr>
        <w:t>Neni 36</w:t>
      </w:r>
    </w:p>
    <w:p w:rsidR="008C516E" w:rsidRPr="00D31F4E" w:rsidRDefault="008C516E" w:rsidP="00CF077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D31F4E">
        <w:rPr>
          <w:rFonts w:ascii="Arial" w:hAnsi="Arial" w:cs="Arial"/>
          <w:sz w:val="22"/>
          <w:szCs w:val="22"/>
        </w:rPr>
        <w:t>.1</w:t>
      </w:r>
      <w:r w:rsidRPr="00D31F4E">
        <w:rPr>
          <w:rFonts w:ascii="Arial" w:hAnsi="Arial" w:cs="Arial"/>
          <w:sz w:val="22"/>
          <w:szCs w:val="22"/>
        </w:rPr>
        <w:tab/>
        <w:t>Kundër Vendimit të Komisionit disiplinor, mund të parashtro</w:t>
      </w:r>
      <w:r>
        <w:rPr>
          <w:rFonts w:ascii="Arial" w:hAnsi="Arial" w:cs="Arial"/>
          <w:sz w:val="22"/>
          <w:szCs w:val="22"/>
        </w:rPr>
        <w:t>het</w:t>
      </w:r>
      <w:r w:rsidRPr="00D31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Ankes</w:t>
      </w:r>
      <w:r w:rsidRPr="00260666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Bordit t</w:t>
      </w:r>
      <w:r w:rsidRPr="00C049E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FPPK (si organ i </w:t>
      </w:r>
      <w:r w:rsidRPr="00D31F4E">
        <w:rPr>
          <w:rFonts w:ascii="Arial" w:hAnsi="Arial" w:cs="Arial"/>
          <w:sz w:val="22"/>
          <w:szCs w:val="22"/>
        </w:rPr>
        <w:t>shkallës së dytë</w:t>
      </w:r>
      <w:r>
        <w:rPr>
          <w:rFonts w:ascii="Arial" w:hAnsi="Arial" w:cs="Arial"/>
          <w:sz w:val="22"/>
          <w:szCs w:val="22"/>
        </w:rPr>
        <w:t>)</w:t>
      </w:r>
      <w:r w:rsidRPr="00D31F4E">
        <w:rPr>
          <w:rFonts w:ascii="Arial" w:hAnsi="Arial" w:cs="Arial"/>
          <w:sz w:val="22"/>
          <w:szCs w:val="22"/>
        </w:rPr>
        <w:t>, dhe atë përmes Komisionit disiplinor në afat prej 8 dite.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D31F4E">
        <w:rPr>
          <w:rFonts w:ascii="Arial" w:hAnsi="Arial" w:cs="Arial"/>
          <w:sz w:val="22"/>
          <w:szCs w:val="22"/>
        </w:rPr>
        <w:t>.2</w:t>
      </w:r>
      <w:r w:rsidRPr="00D31F4E">
        <w:rPr>
          <w:rFonts w:ascii="Arial" w:hAnsi="Arial" w:cs="Arial"/>
          <w:sz w:val="22"/>
          <w:szCs w:val="22"/>
        </w:rPr>
        <w:tab/>
        <w:t xml:space="preserve">Kundër Vendimit të </w:t>
      </w:r>
      <w:r>
        <w:rPr>
          <w:rFonts w:ascii="Arial" w:hAnsi="Arial" w:cs="Arial"/>
          <w:sz w:val="22"/>
          <w:szCs w:val="22"/>
        </w:rPr>
        <w:t>Bordit t</w:t>
      </w:r>
      <w:r w:rsidRPr="00C049E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FPPK-s</w:t>
      </w:r>
      <w:r w:rsidRPr="00C049E2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kund</w:t>
      </w:r>
      <w:r w:rsidRPr="00B56D7A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 mund të filloi procedurën tek Gjykata kompetente në afat prej 15 ditësh nga dita e pranimit të Vendimit.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C516E" w:rsidRPr="00260666" w:rsidRDefault="008C516E" w:rsidP="00260666">
      <w:pPr>
        <w:ind w:left="360"/>
        <w:jc w:val="center"/>
        <w:rPr>
          <w:rFonts w:ascii="Arial" w:hAnsi="Arial" w:cs="Arial"/>
          <w:sz w:val="22"/>
          <w:szCs w:val="22"/>
        </w:rPr>
      </w:pPr>
      <w:r w:rsidRPr="00260666">
        <w:rPr>
          <w:rFonts w:ascii="Arial" w:hAnsi="Arial" w:cs="Arial"/>
          <w:sz w:val="22"/>
          <w:szCs w:val="22"/>
        </w:rPr>
        <w:t>Neni 37</w:t>
      </w:r>
    </w:p>
    <w:p w:rsidR="008C516E" w:rsidRPr="00D31F4E" w:rsidRDefault="008C516E" w:rsidP="00CF077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260666">
      <w:pPr>
        <w:numPr>
          <w:ilvl w:val="1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Organi disiplinor i shkalles se dyte mundet :</w:t>
      </w:r>
    </w:p>
    <w:p w:rsidR="008C516E" w:rsidRPr="00D31F4E" w:rsidRDefault="008C516E" w:rsidP="00260666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260666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ta vërtetoi Vendimin e Komisionit disiplinor ;</w:t>
      </w:r>
    </w:p>
    <w:p w:rsidR="008C516E" w:rsidRPr="00D31F4E" w:rsidRDefault="008C516E" w:rsidP="00260666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ta aprovoi kundërshtimin,</w:t>
      </w:r>
      <w:r>
        <w:rPr>
          <w:rFonts w:ascii="Arial" w:hAnsi="Arial" w:cs="Arial"/>
          <w:sz w:val="22"/>
          <w:szCs w:val="22"/>
        </w:rPr>
        <w:t xml:space="preserve"> anuloi</w:t>
      </w:r>
      <w:r w:rsidRPr="00D31F4E">
        <w:rPr>
          <w:rFonts w:ascii="Arial" w:hAnsi="Arial" w:cs="Arial"/>
          <w:sz w:val="22"/>
          <w:szCs w:val="22"/>
        </w:rPr>
        <w:t xml:space="preserve"> Vendimin e Komisionit disiplinor ;</w:t>
      </w:r>
    </w:p>
    <w:p w:rsidR="008C516E" w:rsidRPr="00D31F4E" w:rsidRDefault="008C516E" w:rsidP="00260666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ta aprovoi kundërshtimin ,ndryshoi Vendimin e Komisionit disiplinor dhe te nxjerri Vendim te cilin është i autorizuar ta nxjerr Komisioni disiplinor.</w:t>
      </w: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260666" w:rsidRDefault="008C516E" w:rsidP="00260666">
      <w:pPr>
        <w:jc w:val="center"/>
        <w:rPr>
          <w:rFonts w:ascii="Arial" w:hAnsi="Arial" w:cs="Arial"/>
          <w:sz w:val="22"/>
          <w:szCs w:val="22"/>
        </w:rPr>
      </w:pPr>
      <w:r w:rsidRPr="00260666">
        <w:rPr>
          <w:rFonts w:ascii="Arial" w:hAnsi="Arial" w:cs="Arial"/>
          <w:sz w:val="22"/>
          <w:szCs w:val="22"/>
        </w:rPr>
        <w:lastRenderedPageBreak/>
        <w:t>Neni 38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38.1</w:t>
      </w:r>
      <w:r w:rsidRPr="00D31F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Bordi i FPPK-s</w:t>
      </w:r>
      <w:r w:rsidRPr="00E26BCE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 xml:space="preserve"> është i obliguar qe te nxjerri Vendim sipas </w:t>
      </w:r>
      <w:r>
        <w:rPr>
          <w:rFonts w:ascii="Arial" w:hAnsi="Arial" w:cs="Arial"/>
          <w:sz w:val="22"/>
          <w:szCs w:val="22"/>
        </w:rPr>
        <w:t>Ankes</w:t>
      </w:r>
      <w:r w:rsidRPr="0026066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</w:t>
      </w:r>
      <w:r w:rsidRPr="00D31F4E">
        <w:rPr>
          <w:rFonts w:ascii="Arial" w:hAnsi="Arial" w:cs="Arial"/>
          <w:sz w:val="22"/>
          <w:szCs w:val="22"/>
        </w:rPr>
        <w:t xml:space="preserve"> ne afat prej 30 dite,nga dita e pranimit te </w:t>
      </w:r>
      <w:r>
        <w:rPr>
          <w:rFonts w:ascii="Arial" w:hAnsi="Arial" w:cs="Arial"/>
          <w:sz w:val="22"/>
          <w:szCs w:val="22"/>
        </w:rPr>
        <w:t>saj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8C516E" w:rsidRPr="00260666" w:rsidRDefault="008C516E" w:rsidP="00260666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260666">
        <w:rPr>
          <w:rFonts w:ascii="Arial" w:hAnsi="Arial" w:cs="Arial"/>
          <w:sz w:val="22"/>
          <w:szCs w:val="22"/>
        </w:rPr>
        <w:t>Neni 39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39.1</w:t>
      </w:r>
      <w:r w:rsidRPr="00D31F4E">
        <w:rPr>
          <w:rFonts w:ascii="Arial" w:hAnsi="Arial" w:cs="Arial"/>
          <w:sz w:val="22"/>
          <w:szCs w:val="22"/>
        </w:rPr>
        <w:tab/>
        <w:t xml:space="preserve">Nëse </w:t>
      </w:r>
      <w:r>
        <w:rPr>
          <w:rFonts w:ascii="Arial" w:hAnsi="Arial" w:cs="Arial"/>
          <w:sz w:val="22"/>
          <w:szCs w:val="22"/>
        </w:rPr>
        <w:t>Bordi i FPPK-s</w:t>
      </w:r>
      <w:r w:rsidRPr="00E26BCE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 xml:space="preserve"> nuk nxjerr Vendim sipas </w:t>
      </w:r>
      <w:r>
        <w:rPr>
          <w:rFonts w:ascii="Arial" w:hAnsi="Arial" w:cs="Arial"/>
          <w:sz w:val="22"/>
          <w:szCs w:val="22"/>
        </w:rPr>
        <w:t>Ankes</w:t>
      </w:r>
      <w:r w:rsidRPr="00260666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</w:t>
      </w:r>
      <w:r w:rsidRPr="00D31F4E">
        <w:rPr>
          <w:rFonts w:ascii="Arial" w:hAnsi="Arial" w:cs="Arial"/>
          <w:sz w:val="22"/>
          <w:szCs w:val="22"/>
        </w:rPr>
        <w:t xml:space="preserve"> ne afat prej 30 ditësh,</w:t>
      </w:r>
      <w:r>
        <w:rPr>
          <w:rFonts w:ascii="Arial" w:hAnsi="Arial" w:cs="Arial"/>
          <w:sz w:val="22"/>
          <w:szCs w:val="22"/>
        </w:rPr>
        <w:t>kund</w:t>
      </w:r>
      <w:r w:rsidRPr="00E26BCE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 xml:space="preserve">ësi ka te </w:t>
      </w:r>
      <w:smartTag w:uri="urn:schemas-microsoft-com:office:smarttags" w:element="PersonName">
        <w:r w:rsidRPr="00D31F4E">
          <w:rPr>
            <w:rFonts w:ascii="Arial" w:hAnsi="Arial" w:cs="Arial"/>
            <w:sz w:val="22"/>
            <w:szCs w:val="22"/>
          </w:rPr>
          <w:t>drejt</w:t>
        </w:r>
      </w:smartTag>
      <w:r w:rsidRPr="00D31F4E">
        <w:rPr>
          <w:rFonts w:ascii="Arial" w:hAnsi="Arial" w:cs="Arial"/>
          <w:sz w:val="22"/>
          <w:szCs w:val="22"/>
        </w:rPr>
        <w:t>e te filloi procedurën ne Gjykate.</w:t>
      </w:r>
    </w:p>
    <w:p w:rsidR="008C516E" w:rsidRPr="00D31F4E" w:rsidRDefault="008C516E" w:rsidP="00CF0774">
      <w:pPr>
        <w:ind w:hanging="360"/>
        <w:jc w:val="both"/>
        <w:rPr>
          <w:rFonts w:ascii="Arial" w:hAnsi="Arial" w:cs="Arial"/>
          <w:b/>
          <w:sz w:val="22"/>
          <w:szCs w:val="22"/>
        </w:rPr>
      </w:pPr>
    </w:p>
    <w:p w:rsidR="008C516E" w:rsidRDefault="008C516E" w:rsidP="00CF0774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31F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5.      </w:t>
      </w:r>
      <w:r w:rsidRPr="00D31F4E">
        <w:rPr>
          <w:rFonts w:ascii="Arial" w:hAnsi="Arial" w:cs="Arial"/>
          <w:b/>
          <w:sz w:val="22"/>
          <w:szCs w:val="22"/>
        </w:rPr>
        <w:t>Parashkrimi i procedurës disiplinore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170204" w:rsidRDefault="008C516E" w:rsidP="00170204">
      <w:pPr>
        <w:jc w:val="center"/>
        <w:rPr>
          <w:rFonts w:ascii="Arial" w:hAnsi="Arial" w:cs="Arial"/>
          <w:sz w:val="22"/>
          <w:szCs w:val="22"/>
        </w:rPr>
      </w:pPr>
      <w:r w:rsidRPr="00170204">
        <w:rPr>
          <w:rFonts w:ascii="Arial" w:hAnsi="Arial" w:cs="Arial"/>
          <w:sz w:val="22"/>
          <w:szCs w:val="22"/>
        </w:rPr>
        <w:t>Neni 40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40.1    </w:t>
      </w:r>
      <w:r w:rsidRPr="00D31F4E">
        <w:rPr>
          <w:rFonts w:ascii="Arial" w:hAnsi="Arial" w:cs="Arial"/>
          <w:sz w:val="22"/>
          <w:szCs w:val="22"/>
        </w:rPr>
        <w:t xml:space="preserve">Fillimi dhe zhvillimi i procedurës disiplinore parashkruhet me kalimin e periudhës 1 vjeçare nga dita e njohurisë për </w:t>
      </w:r>
      <w:r>
        <w:rPr>
          <w:rFonts w:ascii="Arial" w:hAnsi="Arial" w:cs="Arial"/>
          <w:sz w:val="22"/>
          <w:szCs w:val="22"/>
        </w:rPr>
        <w:t>kryerjen e kund</w:t>
      </w:r>
      <w:r w:rsidRPr="009B5B9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rvajtjes </w:t>
      </w:r>
      <w:r w:rsidRPr="00D31F4E">
        <w:rPr>
          <w:rFonts w:ascii="Arial" w:hAnsi="Arial" w:cs="Arial"/>
          <w:sz w:val="22"/>
          <w:szCs w:val="22"/>
        </w:rPr>
        <w:t>dhe kryerësin e saj,por nuk mund të fillohet pas kalimit të afatit 2 vjeçar nga dita e kryerjes së shkeljes.</w:t>
      </w:r>
    </w:p>
    <w:p w:rsidR="008C516E" w:rsidRPr="00D31F4E" w:rsidRDefault="008C516E" w:rsidP="00CF0774">
      <w:pPr>
        <w:ind w:left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b/>
          <w:sz w:val="22"/>
          <w:szCs w:val="22"/>
        </w:rPr>
        <w:t xml:space="preserve"> </w:t>
      </w:r>
    </w:p>
    <w:p w:rsidR="008C516E" w:rsidRPr="00D31F4E" w:rsidRDefault="008C516E" w:rsidP="00CF0774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      </w:t>
      </w:r>
      <w:r w:rsidRPr="00D31F4E">
        <w:rPr>
          <w:rFonts w:ascii="Arial" w:hAnsi="Arial" w:cs="Arial"/>
          <w:b/>
          <w:sz w:val="22"/>
          <w:szCs w:val="22"/>
        </w:rPr>
        <w:t>Evidenca e masave disiplinore te shqiptuara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170204" w:rsidRDefault="008C516E" w:rsidP="00170204">
      <w:pPr>
        <w:jc w:val="center"/>
        <w:rPr>
          <w:rFonts w:ascii="Arial" w:hAnsi="Arial" w:cs="Arial"/>
          <w:sz w:val="22"/>
          <w:szCs w:val="22"/>
        </w:rPr>
      </w:pPr>
      <w:r w:rsidRPr="00170204">
        <w:rPr>
          <w:rFonts w:ascii="Arial" w:hAnsi="Arial" w:cs="Arial"/>
          <w:sz w:val="22"/>
          <w:szCs w:val="22"/>
        </w:rPr>
        <w:t>Neni 41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D31F4E">
        <w:rPr>
          <w:rFonts w:ascii="Arial" w:hAnsi="Arial" w:cs="Arial"/>
          <w:sz w:val="22"/>
          <w:szCs w:val="22"/>
        </w:rPr>
        <w:t>.1</w:t>
      </w:r>
      <w:r w:rsidRPr="00D31F4E">
        <w:rPr>
          <w:rFonts w:ascii="Arial" w:hAnsi="Arial" w:cs="Arial"/>
          <w:sz w:val="22"/>
          <w:szCs w:val="22"/>
        </w:rPr>
        <w:tab/>
        <w:t xml:space="preserve">Në </w:t>
      </w:r>
      <w:r>
        <w:rPr>
          <w:rFonts w:ascii="Arial" w:hAnsi="Arial" w:cs="Arial"/>
          <w:sz w:val="22"/>
          <w:szCs w:val="22"/>
        </w:rPr>
        <w:t>FPPK</w:t>
      </w:r>
      <w:r w:rsidRPr="00D31F4E">
        <w:rPr>
          <w:rFonts w:ascii="Arial" w:hAnsi="Arial" w:cs="Arial"/>
          <w:sz w:val="22"/>
          <w:szCs w:val="22"/>
        </w:rPr>
        <w:t xml:space="preserve"> –  mbahet Evidenca  e masave disiplinore të shqiptuara në bazë të vendimeve definitive mbi shqiptimin e tyre.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D31F4E">
        <w:rPr>
          <w:rFonts w:ascii="Arial" w:hAnsi="Arial" w:cs="Arial"/>
          <w:sz w:val="22"/>
          <w:szCs w:val="22"/>
        </w:rPr>
        <w:t>.2     Evidenca e masave të shqiptuara përmban: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Emrin dhe mbiemrin e </w:t>
      </w:r>
      <w:r>
        <w:rPr>
          <w:rFonts w:ascii="Arial" w:hAnsi="Arial" w:cs="Arial"/>
          <w:sz w:val="22"/>
          <w:szCs w:val="22"/>
        </w:rPr>
        <w:t>personit (fizik-juridik)</w:t>
      </w:r>
      <w:r w:rsidRPr="00D31F4E">
        <w:rPr>
          <w:rFonts w:ascii="Arial" w:hAnsi="Arial" w:cs="Arial"/>
          <w:sz w:val="22"/>
          <w:szCs w:val="22"/>
        </w:rPr>
        <w:t xml:space="preserve"> të cilit i është shqiptuar masa disiplinore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Funksioni q</w:t>
      </w:r>
      <w:r w:rsidRPr="009B5B9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e kryen,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Numri dhe data e vendimit definitiv mbi masën e shqiptuar disiplinore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Për cilën </w:t>
      </w:r>
      <w:r>
        <w:rPr>
          <w:rFonts w:ascii="Arial" w:hAnsi="Arial" w:cs="Arial"/>
          <w:sz w:val="22"/>
          <w:szCs w:val="22"/>
        </w:rPr>
        <w:t>kund</w:t>
      </w:r>
      <w:r w:rsidRPr="009B5B9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</w:t>
      </w:r>
      <w:r w:rsidRPr="00D31F4E">
        <w:rPr>
          <w:rFonts w:ascii="Arial" w:hAnsi="Arial" w:cs="Arial"/>
          <w:sz w:val="22"/>
          <w:szCs w:val="22"/>
        </w:rPr>
        <w:t xml:space="preserve"> i është shqiptuar masa 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Cila masë i është shqiptuar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Datën e plotfuqishmërisë së vendimit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A është ushtruar ankesë në vendimin e komisionit disiplinor dhe çfarë vendimi është marrë sipas ankesës</w:t>
      </w:r>
      <w:r>
        <w:rPr>
          <w:rFonts w:ascii="Arial" w:hAnsi="Arial" w:cs="Arial"/>
          <w:sz w:val="22"/>
          <w:szCs w:val="22"/>
        </w:rPr>
        <w:t>,</w:t>
      </w:r>
    </w:p>
    <w:p w:rsidR="008C516E" w:rsidRPr="00D31F4E" w:rsidRDefault="008C516E" w:rsidP="00CF077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A është zhvilluar kon</w:t>
      </w:r>
      <w:smartTag w:uri="urn:schemas-microsoft-com:office:smarttags" w:element="PersonName">
        <w:r w:rsidRPr="00D31F4E">
          <w:rPr>
            <w:rFonts w:ascii="Arial" w:hAnsi="Arial" w:cs="Arial"/>
            <w:sz w:val="22"/>
            <w:szCs w:val="22"/>
          </w:rPr>
          <w:t>tes</w:t>
        </w:r>
      </w:smartTag>
      <w:r w:rsidRPr="00D31F4E">
        <w:rPr>
          <w:rFonts w:ascii="Arial" w:hAnsi="Arial" w:cs="Arial"/>
          <w:sz w:val="22"/>
          <w:szCs w:val="22"/>
        </w:rPr>
        <w:t>t pranë gjykatës dhe çfarë vendimi ka marrë gjykata</w:t>
      </w:r>
      <w:r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D31F4E">
        <w:rPr>
          <w:rFonts w:ascii="Arial" w:hAnsi="Arial" w:cs="Arial"/>
          <w:sz w:val="22"/>
          <w:szCs w:val="22"/>
        </w:rPr>
        <w:t>.3   Evidencën mbi shqiptimin e masave disiplinore e udhëheq punonjësi i cili kryen punët profesionale për nevoja të komisionit disiplinor (</w:t>
      </w:r>
      <w:r>
        <w:rPr>
          <w:rFonts w:ascii="Arial" w:hAnsi="Arial" w:cs="Arial"/>
          <w:sz w:val="22"/>
          <w:szCs w:val="22"/>
        </w:rPr>
        <w:t>sekretari i FPPK-s</w:t>
      </w:r>
      <w:r w:rsidRPr="009B5B97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)</w:t>
      </w:r>
      <w:r w:rsidRPr="00D31F4E">
        <w:rPr>
          <w:rFonts w:ascii="Arial" w:hAnsi="Arial" w:cs="Arial"/>
          <w:sz w:val="22"/>
          <w:szCs w:val="22"/>
        </w:rPr>
        <w:t xml:space="preserve">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 w:rsidRPr="00D31F4E">
        <w:rPr>
          <w:rFonts w:ascii="Arial" w:hAnsi="Arial" w:cs="Arial"/>
          <w:b/>
          <w:sz w:val="22"/>
          <w:szCs w:val="22"/>
        </w:rPr>
        <w:t xml:space="preserve">        Përsëritja e procedurës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170204" w:rsidRDefault="008C516E" w:rsidP="00170204">
      <w:pPr>
        <w:jc w:val="center"/>
        <w:rPr>
          <w:rFonts w:ascii="Arial" w:hAnsi="Arial" w:cs="Arial"/>
          <w:sz w:val="22"/>
          <w:szCs w:val="22"/>
        </w:rPr>
      </w:pPr>
      <w:r w:rsidRPr="00170204">
        <w:rPr>
          <w:rFonts w:ascii="Arial" w:hAnsi="Arial" w:cs="Arial"/>
          <w:sz w:val="22"/>
          <w:szCs w:val="22"/>
        </w:rPr>
        <w:t>Neni 42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42.1</w:t>
      </w:r>
      <w:r w:rsidRPr="00D31F4E">
        <w:rPr>
          <w:rFonts w:ascii="Arial" w:hAnsi="Arial" w:cs="Arial"/>
          <w:sz w:val="22"/>
          <w:szCs w:val="22"/>
        </w:rPr>
        <w:tab/>
        <w:t xml:space="preserve">Procedura disiplinore e përfunduar definitifisht mund të përsëritet vetëm në këto raste : 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1.</w:t>
      </w:r>
      <w:r w:rsidRPr="00D31F4E">
        <w:rPr>
          <w:rFonts w:ascii="Arial" w:hAnsi="Arial" w:cs="Arial"/>
          <w:sz w:val="22"/>
          <w:szCs w:val="22"/>
        </w:rPr>
        <w:tab/>
        <w:t xml:space="preserve">Nëse </w:t>
      </w:r>
      <w:r>
        <w:rPr>
          <w:rFonts w:ascii="Arial" w:hAnsi="Arial" w:cs="Arial"/>
          <w:sz w:val="22"/>
          <w:szCs w:val="22"/>
        </w:rPr>
        <w:t>kund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sit</w:t>
      </w:r>
      <w:r w:rsidRPr="00D31F4E">
        <w:rPr>
          <w:rFonts w:ascii="Arial" w:hAnsi="Arial" w:cs="Arial"/>
          <w:sz w:val="22"/>
          <w:szCs w:val="22"/>
        </w:rPr>
        <w:t xml:space="preserve"> me veprim të kundërligjshëm, e posaçërisht me lëshimin e dërgimit te f</w:t>
      </w:r>
      <w:smartTag w:uri="urn:schemas-microsoft-com:office:smarttags" w:element="PersonName">
        <w:r w:rsidRPr="00D31F4E">
          <w:rPr>
            <w:rFonts w:ascii="Arial" w:hAnsi="Arial" w:cs="Arial"/>
            <w:sz w:val="22"/>
            <w:szCs w:val="22"/>
          </w:rPr>
          <w:t>tes</w:t>
        </w:r>
      </w:smartTag>
      <w:r w:rsidRPr="00D31F4E">
        <w:rPr>
          <w:rFonts w:ascii="Arial" w:hAnsi="Arial" w:cs="Arial"/>
          <w:sz w:val="22"/>
          <w:szCs w:val="22"/>
        </w:rPr>
        <w:t>ës,nuk i është dhëne mundësia qe te marre pjese ne séance;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lastRenderedPageBreak/>
        <w:t>2.</w:t>
      </w:r>
      <w:r w:rsidRPr="00D31F4E">
        <w:rPr>
          <w:rFonts w:ascii="Arial" w:hAnsi="Arial" w:cs="Arial"/>
          <w:sz w:val="22"/>
          <w:szCs w:val="22"/>
        </w:rPr>
        <w:tab/>
        <w:t>Nëse Vendimi i Komisionit disiplinor bazohet në thënie të rrejshme të dëshmitarit apo ekspertit;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3.</w:t>
      </w:r>
      <w:r w:rsidRPr="00D31F4E">
        <w:rPr>
          <w:rFonts w:ascii="Arial" w:hAnsi="Arial" w:cs="Arial"/>
          <w:sz w:val="22"/>
          <w:szCs w:val="22"/>
        </w:rPr>
        <w:tab/>
        <w:t>Nëse Vendimi i Komisionit disiplinor bazohet në dokumentacion të falsifikuar apo në të cilin është vërtetuar përmbajtje jo e vërtetë;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4.     Në qoftë se për të njëjtën </w:t>
      </w:r>
      <w:r>
        <w:rPr>
          <w:rFonts w:ascii="Arial" w:hAnsi="Arial" w:cs="Arial"/>
          <w:sz w:val="22"/>
          <w:szCs w:val="22"/>
        </w:rPr>
        <w:t>kund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rvajtje</w:t>
      </w:r>
      <w:r w:rsidRPr="00D31F4E">
        <w:rPr>
          <w:rFonts w:ascii="Arial" w:hAnsi="Arial" w:cs="Arial"/>
          <w:sz w:val="22"/>
          <w:szCs w:val="22"/>
        </w:rPr>
        <w:t xml:space="preserve"> është marrë vendim i plotfuqishëm mbi përgjegjësinë e p</w:t>
      </w:r>
      <w:r>
        <w:rPr>
          <w:rFonts w:ascii="Arial" w:hAnsi="Arial" w:cs="Arial"/>
          <w:sz w:val="22"/>
          <w:szCs w:val="22"/>
        </w:rPr>
        <w:t>ersonit (ekipit-individit)</w:t>
      </w:r>
      <w:r w:rsidRPr="00D31F4E">
        <w:rPr>
          <w:rFonts w:ascii="Arial" w:hAnsi="Arial" w:cs="Arial"/>
          <w:sz w:val="22"/>
          <w:szCs w:val="22"/>
        </w:rPr>
        <w:t xml:space="preserve"> respektivisht është ekzekutuar masa disiplinore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 xml:space="preserve">5.        Në qoftë se merret në dijeni për fakte të reja ose ofrohen mundësi të përdorimit të provave të reja në bazë të të cilave për </w:t>
      </w:r>
      <w:r>
        <w:rPr>
          <w:rFonts w:ascii="Arial" w:hAnsi="Arial" w:cs="Arial"/>
          <w:sz w:val="22"/>
          <w:szCs w:val="22"/>
        </w:rPr>
        <w:t>kund</w:t>
      </w:r>
      <w:r w:rsidRPr="00170204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rvajt</w:t>
      </w:r>
      <w:r w:rsidRPr="00D31F4E">
        <w:rPr>
          <w:rFonts w:ascii="Arial" w:hAnsi="Arial" w:cs="Arial"/>
          <w:sz w:val="22"/>
          <w:szCs w:val="22"/>
        </w:rPr>
        <w:t>ësin do të mund të merrej vendim më i favorshëm sikur ato fakte  apo prova do të ishin administruar në procedurën e mëparshme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>6.         Në qoftë se me rastin e marrjes së vendimit ka marrë pjesë kryetari, ose anëtari i komisionit disiplinor i cili ka qenë i përjashtuar ose do duhej përjashtuar.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930F43" w:rsidRDefault="008C516E" w:rsidP="00930F43">
      <w:pPr>
        <w:jc w:val="center"/>
        <w:rPr>
          <w:rFonts w:ascii="Arial" w:hAnsi="Arial" w:cs="Arial"/>
          <w:sz w:val="22"/>
          <w:szCs w:val="22"/>
        </w:rPr>
      </w:pPr>
      <w:r w:rsidRPr="00930F43">
        <w:rPr>
          <w:rFonts w:ascii="Arial" w:hAnsi="Arial" w:cs="Arial"/>
          <w:sz w:val="22"/>
          <w:szCs w:val="22"/>
        </w:rPr>
        <w:t>Neni 43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D31F4E">
        <w:rPr>
          <w:rFonts w:ascii="Arial" w:hAnsi="Arial" w:cs="Arial"/>
          <w:sz w:val="22"/>
          <w:szCs w:val="22"/>
        </w:rPr>
        <w:t>.1</w:t>
      </w:r>
      <w:r w:rsidRPr="00D31F4E">
        <w:rPr>
          <w:rFonts w:ascii="Arial" w:hAnsi="Arial" w:cs="Arial"/>
          <w:sz w:val="22"/>
          <w:szCs w:val="22"/>
        </w:rPr>
        <w:tab/>
        <w:t xml:space="preserve">Propozimin për përsëritjen e procedurës disiplinore </w:t>
      </w:r>
      <w:r>
        <w:rPr>
          <w:rFonts w:ascii="Arial" w:hAnsi="Arial" w:cs="Arial"/>
          <w:sz w:val="22"/>
          <w:szCs w:val="22"/>
        </w:rPr>
        <w:t>mund ta parashtrojn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:</w:t>
      </w:r>
    </w:p>
    <w:p w:rsidR="008C516E" w:rsidRDefault="008C516E" w:rsidP="00CF077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Personi i d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nuar,</w:t>
      </w:r>
    </w:p>
    <w:p w:rsidR="008C516E" w:rsidRDefault="008C516E" w:rsidP="00CF077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Personat e d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nuar apo ekipi,</w:t>
      </w:r>
    </w:p>
    <w:p w:rsidR="008C516E" w:rsidRDefault="008C516E" w:rsidP="00CF077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Parashtruesi i Raportit apo Flet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paraqitjes,</w:t>
      </w:r>
    </w:p>
    <w:p w:rsidR="008C516E" w:rsidRPr="00D31F4E" w:rsidRDefault="008C516E" w:rsidP="00CF077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Klubi apo Shoqata.</w:t>
      </w: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D31F4E">
        <w:rPr>
          <w:rFonts w:ascii="Arial" w:hAnsi="Arial" w:cs="Arial"/>
          <w:sz w:val="22"/>
          <w:szCs w:val="22"/>
        </w:rPr>
        <w:t>.2</w:t>
      </w:r>
      <w:r w:rsidRPr="00D31F4E">
        <w:rPr>
          <w:rFonts w:ascii="Arial" w:hAnsi="Arial" w:cs="Arial"/>
          <w:sz w:val="22"/>
          <w:szCs w:val="22"/>
        </w:rPr>
        <w:tab/>
        <w:t>Propozimi i parashtrohet Komisionit disiplinor në afat prej 30 ditësh nga dita e marrjes në dijeni për ekzistimin e shkaqeve, e më së voni në afat prej 2 viteve nga dita e plotfuqishmërisë së Vendimit të nxjerr në procedurën disiplinore.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</w:p>
    <w:p w:rsidR="008C516E" w:rsidRPr="00A46B62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     </w:t>
      </w:r>
      <w:r w:rsidRPr="00A46B6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ISPOZITAT P</w:t>
      </w:r>
      <w:r w:rsidRPr="00042EDE">
        <w:rPr>
          <w:rFonts w:ascii="Arial" w:hAnsi="Arial" w:cs="Arial"/>
          <w:b/>
          <w:sz w:val="22"/>
          <w:szCs w:val="22"/>
        </w:rPr>
        <w:t>Ë</w:t>
      </w:r>
      <w:r>
        <w:rPr>
          <w:rFonts w:ascii="Arial" w:hAnsi="Arial" w:cs="Arial"/>
          <w:b/>
          <w:sz w:val="22"/>
          <w:szCs w:val="22"/>
        </w:rPr>
        <w:t>RFUNDIMTARE</w:t>
      </w:r>
    </w:p>
    <w:p w:rsidR="008C516E" w:rsidRDefault="008C516E" w:rsidP="00930F43">
      <w:pPr>
        <w:jc w:val="center"/>
        <w:rPr>
          <w:rFonts w:ascii="Arial" w:hAnsi="Arial" w:cs="Arial"/>
          <w:sz w:val="22"/>
          <w:szCs w:val="22"/>
        </w:rPr>
      </w:pPr>
    </w:p>
    <w:p w:rsidR="008C516E" w:rsidRPr="00930F43" w:rsidRDefault="008C516E" w:rsidP="00930F43">
      <w:pPr>
        <w:jc w:val="center"/>
        <w:rPr>
          <w:rFonts w:ascii="Arial" w:hAnsi="Arial" w:cs="Arial"/>
          <w:sz w:val="22"/>
          <w:szCs w:val="22"/>
        </w:rPr>
      </w:pPr>
      <w:r w:rsidRPr="00930F43">
        <w:rPr>
          <w:rFonts w:ascii="Arial" w:hAnsi="Arial" w:cs="Arial"/>
          <w:sz w:val="22"/>
          <w:szCs w:val="22"/>
        </w:rPr>
        <w:t>Neni 44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Pr="00D31F4E" w:rsidRDefault="008C516E" w:rsidP="00CF077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44.1</w:t>
      </w:r>
      <w:r w:rsidRPr="00D31F4E">
        <w:rPr>
          <w:rFonts w:ascii="Arial" w:hAnsi="Arial" w:cs="Arial"/>
          <w:sz w:val="22"/>
          <w:szCs w:val="22"/>
        </w:rPr>
        <w:tab/>
        <w:t xml:space="preserve">Kjo Rregullore hyn në fuqi në ditën e miratimit nga ana e </w:t>
      </w:r>
      <w:r>
        <w:rPr>
          <w:rFonts w:ascii="Arial" w:hAnsi="Arial" w:cs="Arial"/>
          <w:sz w:val="22"/>
          <w:szCs w:val="22"/>
        </w:rPr>
        <w:t>Kuvendit t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FPPK-s</w:t>
      </w:r>
      <w:r w:rsidRPr="00A46B62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D31F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D31F4E">
        <w:rPr>
          <w:rFonts w:ascii="Arial" w:hAnsi="Arial" w:cs="Arial"/>
          <w:sz w:val="22"/>
          <w:szCs w:val="22"/>
        </w:rPr>
        <w:tab/>
        <w:t>Procedura e ndryshimit të kësaj rregullore është identike me atë të aprovimit.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D31F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D31F4E">
        <w:rPr>
          <w:rFonts w:ascii="Arial" w:hAnsi="Arial" w:cs="Arial"/>
          <w:sz w:val="22"/>
          <w:szCs w:val="22"/>
        </w:rPr>
        <w:tab/>
        <w:t xml:space="preserve">Interpretimin e kësaj Rregulloreje </w:t>
      </w:r>
      <w:r>
        <w:rPr>
          <w:rFonts w:ascii="Arial" w:hAnsi="Arial" w:cs="Arial"/>
          <w:sz w:val="22"/>
          <w:szCs w:val="22"/>
        </w:rPr>
        <w:t>e b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>n</w:t>
      </w:r>
      <w:r w:rsidRPr="00A46B62">
        <w:rPr>
          <w:rFonts w:ascii="Arial" w:hAnsi="Arial" w:cs="Arial"/>
          <w:sz w:val="22"/>
          <w:szCs w:val="22"/>
        </w:rPr>
        <w:t>ë</w:t>
      </w:r>
      <w:r>
        <w:rPr>
          <w:rFonts w:ascii="Arial" w:hAnsi="Arial" w:cs="Arial"/>
          <w:sz w:val="22"/>
          <w:szCs w:val="22"/>
        </w:rPr>
        <w:t xml:space="preserve"> personi i autorizuar profesional i FPPK-s</w:t>
      </w:r>
      <w:r w:rsidRPr="00A46B62">
        <w:rPr>
          <w:rFonts w:ascii="Arial" w:hAnsi="Arial" w:cs="Arial"/>
          <w:sz w:val="22"/>
          <w:szCs w:val="22"/>
        </w:rPr>
        <w:t>ë</w:t>
      </w:r>
      <w:r w:rsidRPr="00D31F4E">
        <w:rPr>
          <w:rFonts w:ascii="Arial" w:hAnsi="Arial" w:cs="Arial"/>
          <w:sz w:val="22"/>
          <w:szCs w:val="22"/>
        </w:rPr>
        <w:t>.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</w:p>
    <w:p w:rsidR="008C516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Kryetari i FPPK</w:t>
      </w:r>
    </w:p>
    <w:p w:rsidR="008C516E" w:rsidRPr="00D31F4E" w:rsidRDefault="008C516E" w:rsidP="00CF07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_____________________                 </w:t>
      </w:r>
    </w:p>
    <w:p w:rsidR="008C516E" w:rsidRPr="00D31F4E" w:rsidRDefault="008C516E" w:rsidP="00CF0774">
      <w:pPr>
        <w:jc w:val="both"/>
        <w:rPr>
          <w:rFonts w:ascii="Arial" w:hAnsi="Arial" w:cs="Arial"/>
          <w:b/>
          <w:sz w:val="22"/>
          <w:szCs w:val="22"/>
        </w:rPr>
      </w:pPr>
      <w:r w:rsidRPr="00D31F4E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</w:t>
      </w:r>
    </w:p>
    <w:p w:rsidR="008C516E" w:rsidRPr="00D31F4E" w:rsidRDefault="008C516E" w:rsidP="00CF0774">
      <w:pPr>
        <w:jc w:val="both"/>
      </w:pPr>
    </w:p>
    <w:p w:rsidR="008C516E" w:rsidRPr="00D31F4E" w:rsidRDefault="008C516E" w:rsidP="00CF0774">
      <w:pPr>
        <w:jc w:val="both"/>
      </w:pPr>
    </w:p>
    <w:p w:rsidR="008C516E" w:rsidRPr="00D31F4E" w:rsidRDefault="008C516E" w:rsidP="00CF0774">
      <w:pPr>
        <w:jc w:val="both"/>
      </w:pPr>
    </w:p>
    <w:p w:rsidR="008C516E" w:rsidRDefault="008C516E" w:rsidP="00CF0774">
      <w:pPr>
        <w:jc w:val="both"/>
      </w:pPr>
    </w:p>
    <w:sectPr w:rsidR="008C516E" w:rsidSect="008C51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B66"/>
    <w:multiLevelType w:val="hybridMultilevel"/>
    <w:tmpl w:val="3B0CAF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495F21"/>
    <w:multiLevelType w:val="multilevel"/>
    <w:tmpl w:val="B01250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413F44"/>
    <w:multiLevelType w:val="hybridMultilevel"/>
    <w:tmpl w:val="BF56E8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62269A4"/>
    <w:multiLevelType w:val="hybridMultilevel"/>
    <w:tmpl w:val="1C8EF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42C4A"/>
    <w:multiLevelType w:val="hybridMultilevel"/>
    <w:tmpl w:val="7CC62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9C69EB"/>
    <w:multiLevelType w:val="hybridMultilevel"/>
    <w:tmpl w:val="606C9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86437F"/>
    <w:multiLevelType w:val="multilevel"/>
    <w:tmpl w:val="2B969442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18B1554"/>
    <w:multiLevelType w:val="hybridMultilevel"/>
    <w:tmpl w:val="C7349D26"/>
    <w:lvl w:ilvl="0" w:tplc="C0D2C42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3ED4DEC0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2225103E"/>
    <w:multiLevelType w:val="hybridMultilevel"/>
    <w:tmpl w:val="816CB29E"/>
    <w:lvl w:ilvl="0" w:tplc="1B5E565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5C6A7A"/>
    <w:multiLevelType w:val="hybridMultilevel"/>
    <w:tmpl w:val="29C4D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15D2E"/>
    <w:multiLevelType w:val="hybridMultilevel"/>
    <w:tmpl w:val="67FA3EA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5D2ED1"/>
    <w:multiLevelType w:val="hybridMultilevel"/>
    <w:tmpl w:val="BEDEDA8E"/>
    <w:lvl w:ilvl="0" w:tplc="BC602068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30F0CE50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268D2D9D"/>
    <w:multiLevelType w:val="hybridMultilevel"/>
    <w:tmpl w:val="AB1E4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01416"/>
    <w:multiLevelType w:val="hybridMultilevel"/>
    <w:tmpl w:val="2E46BA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042967"/>
    <w:multiLevelType w:val="multilevel"/>
    <w:tmpl w:val="CBC24CF6"/>
    <w:lvl w:ilvl="0">
      <w:start w:val="3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5F11AE3"/>
    <w:multiLevelType w:val="hybridMultilevel"/>
    <w:tmpl w:val="4B78D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16A05"/>
    <w:multiLevelType w:val="multilevel"/>
    <w:tmpl w:val="36FA7662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3B334495"/>
    <w:multiLevelType w:val="multilevel"/>
    <w:tmpl w:val="8946AE4C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06A640F"/>
    <w:multiLevelType w:val="hybridMultilevel"/>
    <w:tmpl w:val="63D44F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6D2F0C"/>
    <w:multiLevelType w:val="hybridMultilevel"/>
    <w:tmpl w:val="5C0A7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D56B6"/>
    <w:multiLevelType w:val="hybridMultilevel"/>
    <w:tmpl w:val="6C60041E"/>
    <w:lvl w:ilvl="0" w:tplc="5C84BF60">
      <w:start w:val="2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0386A"/>
    <w:multiLevelType w:val="multilevel"/>
    <w:tmpl w:val="F56EFF9C"/>
    <w:lvl w:ilvl="0">
      <w:start w:val="4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975433A"/>
    <w:multiLevelType w:val="multilevel"/>
    <w:tmpl w:val="6F78AD1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9E6423E"/>
    <w:multiLevelType w:val="multilevel"/>
    <w:tmpl w:val="B01250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B3030B4"/>
    <w:multiLevelType w:val="multilevel"/>
    <w:tmpl w:val="48BA6D2C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4648B2"/>
    <w:multiLevelType w:val="hybridMultilevel"/>
    <w:tmpl w:val="442A4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4E5CB8"/>
    <w:multiLevelType w:val="hybridMultilevel"/>
    <w:tmpl w:val="98D6F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93E06"/>
    <w:multiLevelType w:val="multilevel"/>
    <w:tmpl w:val="558A0DE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A327397"/>
    <w:multiLevelType w:val="multilevel"/>
    <w:tmpl w:val="698CA144"/>
    <w:lvl w:ilvl="0">
      <w:start w:val="4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017177B"/>
    <w:multiLevelType w:val="hybridMultilevel"/>
    <w:tmpl w:val="9DD6B70C"/>
    <w:lvl w:ilvl="0" w:tplc="27FAFB1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61AC4D04"/>
    <w:multiLevelType w:val="hybridMultilevel"/>
    <w:tmpl w:val="83107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2011B15"/>
    <w:multiLevelType w:val="multilevel"/>
    <w:tmpl w:val="774E823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23144A9"/>
    <w:multiLevelType w:val="hybridMultilevel"/>
    <w:tmpl w:val="787A6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B1892"/>
    <w:multiLevelType w:val="hybridMultilevel"/>
    <w:tmpl w:val="B044C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B32950"/>
    <w:multiLevelType w:val="hybridMultilevel"/>
    <w:tmpl w:val="4426F1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12079B"/>
    <w:multiLevelType w:val="multilevel"/>
    <w:tmpl w:val="DD720346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B3C1B2E"/>
    <w:multiLevelType w:val="multilevel"/>
    <w:tmpl w:val="AF223506"/>
    <w:lvl w:ilvl="0">
      <w:start w:val="3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EB26ACD"/>
    <w:multiLevelType w:val="multilevel"/>
    <w:tmpl w:val="3E56BEF4"/>
    <w:lvl w:ilvl="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02516C9"/>
    <w:multiLevelType w:val="hybridMultilevel"/>
    <w:tmpl w:val="30D4BD60"/>
    <w:lvl w:ilvl="0" w:tplc="19CAC4DC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A036C31E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9">
    <w:nsid w:val="702E5679"/>
    <w:multiLevelType w:val="hybridMultilevel"/>
    <w:tmpl w:val="7280194A"/>
    <w:lvl w:ilvl="0" w:tplc="F8A20D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7463AC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CE1A52"/>
    <w:multiLevelType w:val="hybridMultilevel"/>
    <w:tmpl w:val="EE96A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BB5EFF"/>
    <w:multiLevelType w:val="hybridMultilevel"/>
    <w:tmpl w:val="E85837C4"/>
    <w:lvl w:ilvl="0" w:tplc="F3D02A2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2D62390">
      <w:start w:val="2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66A2019"/>
    <w:multiLevelType w:val="hybridMultilevel"/>
    <w:tmpl w:val="4326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1174FA"/>
    <w:multiLevelType w:val="multilevel"/>
    <w:tmpl w:val="E54405CE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15"/>
  </w:num>
  <w:num w:numId="6">
    <w:abstractNumId w:val="33"/>
  </w:num>
  <w:num w:numId="7">
    <w:abstractNumId w:val="7"/>
  </w:num>
  <w:num w:numId="8">
    <w:abstractNumId w:val="38"/>
  </w:num>
  <w:num w:numId="9">
    <w:abstractNumId w:val="11"/>
  </w:num>
  <w:num w:numId="10">
    <w:abstractNumId w:val="29"/>
  </w:num>
  <w:num w:numId="11">
    <w:abstractNumId w:val="3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0"/>
  </w:num>
  <w:num w:numId="18">
    <w:abstractNumId w:val="8"/>
  </w:num>
  <w:num w:numId="19">
    <w:abstractNumId w:val="5"/>
  </w:num>
  <w:num w:numId="20">
    <w:abstractNumId w:val="18"/>
  </w:num>
  <w:num w:numId="21">
    <w:abstractNumId w:val="41"/>
  </w:num>
  <w:num w:numId="22">
    <w:abstractNumId w:val="20"/>
  </w:num>
  <w:num w:numId="23">
    <w:abstractNumId w:val="16"/>
  </w:num>
  <w:num w:numId="24">
    <w:abstractNumId w:val="43"/>
  </w:num>
  <w:num w:numId="25">
    <w:abstractNumId w:val="24"/>
  </w:num>
  <w:num w:numId="26">
    <w:abstractNumId w:val="14"/>
  </w:num>
  <w:num w:numId="27">
    <w:abstractNumId w:val="36"/>
  </w:num>
  <w:num w:numId="28">
    <w:abstractNumId w:val="1"/>
  </w:num>
  <w:num w:numId="29">
    <w:abstractNumId w:val="23"/>
  </w:num>
  <w:num w:numId="30">
    <w:abstractNumId w:val="27"/>
  </w:num>
  <w:num w:numId="31">
    <w:abstractNumId w:val="17"/>
  </w:num>
  <w:num w:numId="32">
    <w:abstractNumId w:val="6"/>
  </w:num>
  <w:num w:numId="33">
    <w:abstractNumId w:val="21"/>
  </w:num>
  <w:num w:numId="34">
    <w:abstractNumId w:val="28"/>
  </w:num>
  <w:num w:numId="35">
    <w:abstractNumId w:val="26"/>
  </w:num>
  <w:num w:numId="36">
    <w:abstractNumId w:val="40"/>
  </w:num>
  <w:num w:numId="37">
    <w:abstractNumId w:val="9"/>
  </w:num>
  <w:num w:numId="38">
    <w:abstractNumId w:val="42"/>
  </w:num>
  <w:num w:numId="39">
    <w:abstractNumId w:val="0"/>
  </w:num>
  <w:num w:numId="40">
    <w:abstractNumId w:val="3"/>
  </w:num>
  <w:num w:numId="41">
    <w:abstractNumId w:val="32"/>
  </w:num>
  <w:num w:numId="42">
    <w:abstractNumId w:val="12"/>
  </w:num>
  <w:num w:numId="43">
    <w:abstractNumId w:val="19"/>
  </w:num>
  <w:num w:numId="44">
    <w:abstractNumId w:val="4"/>
  </w:num>
  <w:num w:numId="45">
    <w:abstractNumId w:val="37"/>
  </w:num>
  <w:num w:numId="46">
    <w:abstractNumId w:val="22"/>
  </w:num>
  <w:num w:numId="47">
    <w:abstractNumId w:val="31"/>
  </w:num>
  <w:num w:numId="48">
    <w:abstractNumId w:val="3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3E"/>
    <w:rsid w:val="00042EDE"/>
    <w:rsid w:val="00053E7F"/>
    <w:rsid w:val="00087D82"/>
    <w:rsid w:val="0009354A"/>
    <w:rsid w:val="000E0D65"/>
    <w:rsid w:val="000F300D"/>
    <w:rsid w:val="00166AE0"/>
    <w:rsid w:val="00170204"/>
    <w:rsid w:val="001C7937"/>
    <w:rsid w:val="001D2143"/>
    <w:rsid w:val="002433EE"/>
    <w:rsid w:val="00246C0B"/>
    <w:rsid w:val="00260666"/>
    <w:rsid w:val="00260B13"/>
    <w:rsid w:val="002A6E22"/>
    <w:rsid w:val="00311AFD"/>
    <w:rsid w:val="003C03A0"/>
    <w:rsid w:val="003C156A"/>
    <w:rsid w:val="003D4817"/>
    <w:rsid w:val="003E1DA6"/>
    <w:rsid w:val="00447533"/>
    <w:rsid w:val="004E12C9"/>
    <w:rsid w:val="004F0E17"/>
    <w:rsid w:val="004F3C64"/>
    <w:rsid w:val="005918B6"/>
    <w:rsid w:val="005E4434"/>
    <w:rsid w:val="0063322C"/>
    <w:rsid w:val="006B1732"/>
    <w:rsid w:val="006F0580"/>
    <w:rsid w:val="00766C15"/>
    <w:rsid w:val="007E7216"/>
    <w:rsid w:val="00891103"/>
    <w:rsid w:val="008A543E"/>
    <w:rsid w:val="008C516E"/>
    <w:rsid w:val="008F5F8C"/>
    <w:rsid w:val="00906D45"/>
    <w:rsid w:val="00930F43"/>
    <w:rsid w:val="009408B1"/>
    <w:rsid w:val="00972AB5"/>
    <w:rsid w:val="009831D1"/>
    <w:rsid w:val="00997F3F"/>
    <w:rsid w:val="009B5B97"/>
    <w:rsid w:val="009F4935"/>
    <w:rsid w:val="00A12FAD"/>
    <w:rsid w:val="00A318C6"/>
    <w:rsid w:val="00A34230"/>
    <w:rsid w:val="00A46B62"/>
    <w:rsid w:val="00A52BB7"/>
    <w:rsid w:val="00AD69A0"/>
    <w:rsid w:val="00B56D7A"/>
    <w:rsid w:val="00B801BF"/>
    <w:rsid w:val="00B85770"/>
    <w:rsid w:val="00B93DDB"/>
    <w:rsid w:val="00BB766C"/>
    <w:rsid w:val="00BF1E6D"/>
    <w:rsid w:val="00C049E2"/>
    <w:rsid w:val="00C76809"/>
    <w:rsid w:val="00C82A4B"/>
    <w:rsid w:val="00CB6883"/>
    <w:rsid w:val="00CF0774"/>
    <w:rsid w:val="00D31F4E"/>
    <w:rsid w:val="00E019FF"/>
    <w:rsid w:val="00E16A68"/>
    <w:rsid w:val="00E26BCE"/>
    <w:rsid w:val="00E45F1A"/>
    <w:rsid w:val="00E95F6F"/>
    <w:rsid w:val="00F33AFB"/>
    <w:rsid w:val="00F67407"/>
    <w:rsid w:val="00FB6DD2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C0B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C0B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Në bazë të Vendimit për ndryshimet dhe plotësimet e Rregullores mbi përgjegjësinë disiplinore e materiale të KEK-ut (prot</vt:lpstr>
    </vt:vector>
  </TitlesOfParts>
  <Company>Hewlett-Packard Company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Në bazë të Vendimit për ndryshimet dhe plotësimet e Rregullores mbi përgjegjësinë disiplinore e materiale të KEK-ut (prot</dc:title>
  <dc:creator>iprestreshi</dc:creator>
  <cp:lastModifiedBy>Jeton Beqiri</cp:lastModifiedBy>
  <cp:revision>2</cp:revision>
  <dcterms:created xsi:type="dcterms:W3CDTF">2013-01-23T08:06:00Z</dcterms:created>
  <dcterms:modified xsi:type="dcterms:W3CDTF">2013-01-23T08:06:00Z</dcterms:modified>
</cp:coreProperties>
</file>